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етодические-материалы"/>
    <w:p>
      <w:pPr>
        <w:pStyle w:val="Heading3"/>
      </w:pPr>
      <w:r>
        <w:t xml:space="preserve">Методические материалы</w:t>
      </w:r>
    </w:p>
    <w:p>
      <w:pPr>
        <w:pStyle w:val="FirstParagraph"/>
      </w:pPr>
      <w:r>
        <w:t xml:space="preserve">15.07.2014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http://basman.mos.ru/anti-corruption/methodical-materials/detail/1124582.html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anti-corruption/methodical-materials/detail/11245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anti-corruption/methodical-materials/detail/11245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2024-10-27T20:02:32Z</dcterms:created>
  <dcterms:modified xsi:type="dcterms:W3CDTF">2024-10-27T20:02:32Z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