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b0a5f6cc54ceb87587c78462c8da2f0a2612f"/>
    <w:p>
      <w:pPr>
        <w:pStyle w:val="Heading3"/>
      </w:pPr>
      <w:r>
        <w:t xml:space="preserve">Инструкция по оплате услуги по обращению с ТКО для собственников ИЖС через приложение Сбербанк Онлайн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http://basman.mos.ru/presscenter/important-information/detail/10889726.html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889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889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2023-10-11T02:57:19Z</dcterms:created>
  <dcterms:modified xsi:type="dcterms:W3CDTF">2023-10-11T02:57:19Z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