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шагов-к-жизни"/>
    <w:p>
      <w:pPr>
        <w:pStyle w:val="Heading3"/>
      </w:pPr>
      <w:r>
        <w:t xml:space="preserve">10 000 шагов к жизни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bCs/>
          <w:b/>
        </w:rPr>
        <w:t xml:space="preserve">Концепция Всероссийской акции «10 000 шагов к жизни»</w:t>
      </w:r>
    </w:p>
    <w:p>
      <w:pPr>
        <w:pStyle w:val="BodyText"/>
      </w:pPr>
      <w:r>
        <w:rPr>
          <w:bCs/>
          <w:b/>
        </w:rPr>
        <w:t xml:space="preserve">02 октября 2022 года в рамках Всероссийского дня ходьбы</w:t>
      </w:r>
    </w:p>
    <w:p>
      <w:pPr>
        <w:pStyle w:val="BodyText"/>
      </w:pPr>
      <w:r>
        <w:t xml:space="preserve">Организаторы:</w:t>
      </w:r>
    </w:p>
    <w:p>
      <w:pPr>
        <w:pStyle w:val="BodyText"/>
      </w:pPr>
      <w:r>
        <w:t xml:space="preserve">• Общероссийская общественная организация «Лига здоровья нации»;</w:t>
      </w:r>
    </w:p>
    <w:p>
      <w:pPr>
        <w:pStyle w:val="BodyText"/>
      </w:pPr>
      <w:r>
        <w:t xml:space="preserve">• Общероссийский Конгресс муниципальных образований;</w:t>
      </w:r>
    </w:p>
    <w:p>
      <w:pPr>
        <w:pStyle w:val="BodyText"/>
      </w:pPr>
      <w:r>
        <w:t xml:space="preserve">• Общенациональная Ассоциация территориального общественного самоуправления (ОАТОС);</w:t>
      </w:r>
    </w:p>
    <w:p>
      <w:pPr>
        <w:pStyle w:val="BodyText"/>
      </w:pPr>
      <w:r>
        <w:t xml:space="preserve">При поддержке:</w:t>
      </w:r>
    </w:p>
    <w:p>
      <w:pPr>
        <w:pStyle w:val="BodyText"/>
      </w:pPr>
      <w:r>
        <w:t xml:space="preserve">• Олимпийского комитета России;</w:t>
      </w:r>
    </w:p>
    <w:p>
      <w:pPr>
        <w:pStyle w:val="BodyText"/>
      </w:pPr>
      <w:r>
        <w:t xml:space="preserve">• Правительства Москвы, администрации регионов, органов местного самоуправления регионов Российской Федерации.</w:t>
      </w:r>
    </w:p>
    <w:p>
      <w:pPr>
        <w:pStyle w:val="BodyText"/>
      </w:pPr>
      <w:r>
        <w:t xml:space="preserve">Цель: привлечь внимание максимального числа граждан к выбору и ведению здорового образа жизни, к участию в решении многочисленных вопросов, связанных с повышением ее качества.</w:t>
      </w:r>
    </w:p>
    <w:p>
      <w:pPr>
        <w:pStyle w:val="BodyText"/>
      </w:pPr>
      <w:r>
        <w:t xml:space="preserve">Задачи:</w:t>
      </w:r>
    </w:p>
    <w:p>
      <w:pPr>
        <w:pStyle w:val="BodyText"/>
      </w:pPr>
      <w:r>
        <w:t xml:space="preserve">• Содействие в реализации Федерального проекта «Укрепление общественного здоровья»;</w:t>
      </w:r>
    </w:p>
    <w:p>
      <w:pPr>
        <w:pStyle w:val="BodyText"/>
      </w:pPr>
      <w:r>
        <w:t xml:space="preserve">• Увеличение доли граждан, приверженных здоровому образу жизни;</w:t>
      </w:r>
    </w:p>
    <w:p>
      <w:pPr>
        <w:pStyle w:val="BodyText"/>
      </w:pPr>
      <w:r>
        <w:t xml:space="preserve">• Увеличение доли граждан систематически занимающихся физической культурой и спортом до 70%;</w:t>
      </w:r>
    </w:p>
    <w:p>
      <w:pPr>
        <w:pStyle w:val="BodyText"/>
      </w:pPr>
      <w:r>
        <w:t xml:space="preserve">• Формирование навыков и знаний, оказывающих положительное влияние на состояние здоровья и работоспособность человека.</w:t>
      </w:r>
    </w:p>
    <w:p>
      <w:pPr>
        <w:pStyle w:val="BodyText"/>
      </w:pPr>
      <w:r>
        <w:t xml:space="preserve">Участники:</w:t>
      </w:r>
    </w:p>
    <w:p>
      <w:pPr>
        <w:pStyle w:val="BodyText"/>
      </w:pPr>
      <w:r>
        <w:t xml:space="preserve">• Граждане всех возрастов, проживающие на территории РФ, особенно молодежь и лица старшего возраста.</w:t>
      </w:r>
    </w:p>
    <w:p>
      <w:pPr>
        <w:pStyle w:val="BodyText"/>
      </w:pPr>
      <w:r>
        <w:t xml:space="preserve">Порядок проведения:</w:t>
      </w:r>
    </w:p>
    <w:p>
      <w:pPr>
        <w:pStyle w:val="BodyText"/>
      </w:pPr>
      <w:r>
        <w:t xml:space="preserve">Акция проводится в муниципальных образованиях на специальных маршрутах здоровья.</w:t>
      </w:r>
    </w:p>
    <w:p>
      <w:pPr>
        <w:pStyle w:val="BodyText"/>
      </w:pPr>
      <w:r>
        <w:t xml:space="preserve">Проведение Акции осуществляется в соответствии с рекомендациями, направленными Лигой здоровья нации всем организаторам (муниципалитетам, общественным объединениям и т.д.).</w:t>
      </w:r>
    </w:p>
    <w:p>
      <w:pPr>
        <w:pStyle w:val="BodyText"/>
      </w:pPr>
      <w:r>
        <w:t xml:space="preserve">Участники проходят регистрацию на официальном сайте Лиги здоровья нации (</w:t>
      </w:r>
      <w:hyperlink r:id="rId20">
        <w:r>
          <w:rPr>
            <w:rStyle w:val="Hyperlink"/>
          </w:rPr>
          <w:t xml:space="preserve">www.ligazn.ru</w:t>
        </w:r>
      </w:hyperlink>
      <w:r>
        <w:t xml:space="preserve">).</w:t>
      </w:r>
    </w:p>
    <w:p>
      <w:pPr>
        <w:pStyle w:val="BodyText"/>
      </w:pPr>
      <w:r>
        <w:t xml:space="preserve">Центральная площадка - г. Москва, ВДНХ, где организован Маршрут №1 и проведение Акции проходит в соответствии со специальным сценарием.</w:t>
      </w:r>
    </w:p>
    <w:p>
      <w:pPr>
        <w:pStyle w:val="BodyText"/>
      </w:pPr>
      <w:r>
        <w:t xml:space="preserve">В этом году исполняется восемь лет с момента запуска Акции на ВДНХ и она снова становится центральной площадкой её проведения.</w:t>
      </w:r>
    </w:p>
    <w:p>
      <w:pPr>
        <w:pStyle w:val="BodyText"/>
      </w:pPr>
      <w:r>
        <w:t xml:space="preserve">Информация об итогах Акции в регионах (количество участников, открытых маршрутах) для обобщения и подведения общих итогов, направляется в адрес Лиги здоровья нации в 3-х дневный срок после проведения акции (E-mail:</w:t>
      </w:r>
      <w:r>
        <w:t xml:space="preserve"> </w:t>
      </w:r>
      <w:hyperlink r:id="rId21">
        <w:r>
          <w:rPr>
            <w:rStyle w:val="Hyperlink"/>
          </w:rPr>
          <w:t xml:space="preserve">partner@ligazn.ru</w:t>
        </w:r>
      </w:hyperlink>
      <w:r>
        <w:t xml:space="preserve">) и размещается на сайте Лиги.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С 2015 года на различных площадках страны проводится Всероссийская акция «10 000 шагов к жизни», которая является базовым элементом Общероссийской общественной программы Лиги здоровья нации - «Здоровый муниципалитет». Программа направлена на развитие и пропаганду естественных методов оздоровления и проводится под девизом «Наилучшее здоровье с наименьшими затратами».</w:t>
      </w:r>
    </w:p>
    <w:p>
      <w:pPr>
        <w:pStyle w:val="BodyText"/>
      </w:pPr>
      <w:r>
        <w:t xml:space="preserve">Акция «10 ООО шагов к жизни» основана на рекомендации Всемирной организации здравоохранения проходить в день от 6 до 10 тысяч шагов для поддержания минимума нормальной физической активности человека.</w:t>
      </w:r>
    </w:p>
    <w:p>
      <w:pPr>
        <w:pStyle w:val="BodyText"/>
      </w:pPr>
      <w:r>
        <w:t xml:space="preserve">4 апреля 2021 года, по инициативе Общероссийской общественной организации «Лига здоровья нации» и Общероссийского Конгресса муниципальных образований на территориях более 500 муниципальных образований были открыты Маршруты здоровья «10 000 шагов» и прошла Всероссийская акция «10 ООО шагов к жизни», приуроченная к Всемирному дню здоровья. Только зарегистрировано было более миллиона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http://basman.mos.ru/presscenter/important-information/detail/11021208.html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important-information/detail/11021208.html" TargetMode="External" /><Relationship Type="http://schemas.openxmlformats.org/officeDocument/2006/relationships/hyperlink" Id="rId20" Target="http://www.ligazn.ru" TargetMode="External" /><Relationship Type="http://schemas.openxmlformats.org/officeDocument/2006/relationships/hyperlink" Id="rId21" Target="mailto:partner@liga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important-information/detail/11021208.html" TargetMode="External" /><Relationship Type="http://schemas.openxmlformats.org/officeDocument/2006/relationships/hyperlink" Id="rId20" Target="http://www.ligazn.ru" TargetMode="External" /><Relationship Type="http://schemas.openxmlformats.org/officeDocument/2006/relationships/hyperlink" Id="rId21" Target="mailto:partner@liga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2023-08-23T08:33:05Z</dcterms:created>
  <dcterms:modified xsi:type="dcterms:W3CDTF">2023-08-23T08:33:05Z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