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b23da1811f3edced422b15d50d9895d5a78c"/>
    <w:p>
      <w:pPr>
        <w:pStyle w:val="Heading3"/>
      </w:pPr>
      <w:r>
        <w:t xml:space="preserve">Информация об эпизоотической ситуации в Российской Федерации по состоянию на 23 апреля 2023 года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rPr>
          <w:bCs/>
          <w:b/>
        </w:rPr>
        <w:t xml:space="preserve">В период с 17 по 23 апреля 2023 г. на территории Российской Федерации произошли следующие изменения эпизоотической ситуации.</w:t>
      </w:r>
    </w:p>
    <w:p>
      <w:pPr>
        <w:pStyle w:val="BodyText"/>
      </w:pPr>
      <w:r>
        <w:t xml:space="preserve">20 апреля 2023 г. установлен</w:t>
      </w:r>
      <w:r>
        <w:t xml:space="preserve"> </w:t>
      </w:r>
      <w:r>
        <w:rPr>
          <w:bCs/>
          <w:b/>
        </w:rPr>
        <w:t xml:space="preserve">1 инфицированный вирусом</w:t>
      </w:r>
      <w:r>
        <w:t xml:space="preserve"> </w:t>
      </w:r>
      <w:r>
        <w:rPr>
          <w:bCs/>
          <w:b/>
        </w:rPr>
        <w:t xml:space="preserve">африканской чумы свиней</w:t>
      </w:r>
      <w:r>
        <w:t xml:space="preserve"> </w:t>
      </w:r>
      <w:r>
        <w:t xml:space="preserve">(далее - АЧС) объект в Красносельском районе Костромской области.</w:t>
      </w:r>
    </w:p>
    <w:p>
      <w:pPr>
        <w:pStyle w:val="BodyText"/>
      </w:pPr>
      <w:r>
        <w:t xml:space="preserve">Отменен карантин по АЧС:</w:t>
      </w:r>
    </w:p>
    <w:p>
      <w:pPr>
        <w:pStyle w:val="BodyText"/>
      </w:pPr>
      <w:r>
        <w:t xml:space="preserve">1. в Красносельском районе Костромской области (постановление Губернатора Костромской области от 20 апреля 2023 г. № 66).</w:t>
      </w:r>
    </w:p>
    <w:p>
      <w:pPr>
        <w:pStyle w:val="BodyText"/>
      </w:pPr>
      <w:r>
        <w:t xml:space="preserve">Карантинные ограничения по АЧС среди домашних свиней продолжают действовать в 12 очагах: 1 - в Ставропольском крае, по 2 - в Орловской, Самарской областях и Донецкой Народной Республике, 5 - в Красноярском крае, а также на 1 инфицированном вирусом АЧС объекте в Красноярском крае.</w:t>
      </w:r>
    </w:p>
    <w:p>
      <w:pPr>
        <w:pStyle w:val="BodyText"/>
      </w:pPr>
      <w:r>
        <w:t xml:space="preserve">В дикой природе в режиме карантина по АЧС находятся 4 очага: по 1 - в Ярославской области и Донецкой Народной Республике, 2 - в Самарской области, а также 4 инфицированных вирусом АЧС объекта: по 1 - в Саратовской и Костромской областях, 2 - в Орловской области.</w:t>
      </w:r>
    </w:p>
    <w:p>
      <w:pPr>
        <w:pStyle w:val="BodyText"/>
      </w:pPr>
      <w:r>
        <w:t xml:space="preserve">12 апреля 2023 г. установлен</w:t>
      </w:r>
      <w:r>
        <w:t xml:space="preserve"> </w:t>
      </w:r>
      <w:r>
        <w:rPr>
          <w:bCs/>
          <w:b/>
        </w:rPr>
        <w:t xml:space="preserve">1 очаг высокопатогенного гриппа птиц</w:t>
      </w:r>
      <w:r>
        <w:t xml:space="preserve"> </w:t>
      </w:r>
      <w:r>
        <w:t xml:space="preserve">(далее - ВГП) среди домашней птицы в г. Калининград.</w:t>
      </w:r>
    </w:p>
    <w:p>
      <w:pPr>
        <w:pStyle w:val="BodyText"/>
      </w:pPr>
      <w:r>
        <w:t xml:space="preserve">Карантинные ограничения по ВГП действуют в 6 очагах: по 1 - в Камчатском крае, Республике Калмыкия, Херсонской и Астраханской областях, 2 - в Калининградской области.</w:t>
      </w:r>
    </w:p>
    <w:p>
      <w:pPr>
        <w:pStyle w:val="BodyText"/>
      </w:pPr>
      <w:r>
        <w:t xml:space="preserve">Карантинные ограничения в очаге</w:t>
      </w:r>
      <w:r>
        <w:t xml:space="preserve"> </w:t>
      </w:r>
      <w:r>
        <w:rPr>
          <w:bCs/>
          <w:b/>
        </w:rPr>
        <w:t xml:space="preserve">сапа</w:t>
      </w:r>
      <w:r>
        <w:t xml:space="preserve"> </w:t>
      </w:r>
      <w:r>
        <w:t xml:space="preserve">действуют на территории г. Читы Забайкальского края.</w:t>
      </w:r>
    </w:p>
    <w:p>
      <w:pPr>
        <w:pStyle w:val="BodyText"/>
      </w:pPr>
      <w:r>
        <w:t xml:space="preserve">Карантинные мероприятия в очаге</w:t>
      </w:r>
      <w:r>
        <w:t xml:space="preserve"> </w:t>
      </w:r>
      <w:r>
        <w:rPr>
          <w:bCs/>
          <w:b/>
        </w:rPr>
        <w:t xml:space="preserve">туберкулеза крупного рогатого скота</w:t>
      </w:r>
      <w:r>
        <w:t xml:space="preserve"> </w:t>
      </w:r>
      <w:r>
        <w:t xml:space="preserve">(далее - КРС) действуют на территории Тюлячинского и Кайбицкого районов Республики Татарстан.</w:t>
      </w:r>
    </w:p>
    <w:p>
      <w:pPr>
        <w:pStyle w:val="BodyText"/>
      </w:pPr>
      <w:r>
        <w:t xml:space="preserve">Выявлено</w:t>
      </w:r>
      <w:r>
        <w:t xml:space="preserve"> </w:t>
      </w:r>
      <w:r>
        <w:rPr>
          <w:bCs/>
          <w:b/>
        </w:rPr>
        <w:t xml:space="preserve">16 очагов бруцеллеза крупного рогатого скота</w:t>
      </w:r>
      <w:r>
        <w:t xml:space="preserve"> </w:t>
      </w:r>
      <w:r>
        <w:t xml:space="preserve">в том числе: 6 - в Ипатовском, Степновском, Благодарненском, Новоселицком и Левокумском районах Ставропольского края (заболело 42 головы КРС), 6 - в Новолакском и Буйнакском районах Республики Дагестан (заболело 11 голов КРС), 1 - в Приютненском районе Республике Калмыкия (заболело 7 голов КРС), 1 - в Мостовском районе Краснодарского края (заболела 1 голова КРС), 1 - в Белоярском районе Свердловской области (заболело 7 голов КРС), 1 - в Баксанском районе Кабардино-Балкарской Республики (заболела 1 голова КРС).</w:t>
      </w:r>
    </w:p>
    <w:p>
      <w:pPr>
        <w:pStyle w:val="BodyText"/>
      </w:pPr>
      <w:r>
        <w:rPr>
          <w:bCs/>
          <w:b/>
        </w:rPr>
        <w:t xml:space="preserve">В марте 2023 г. выявлено 133 неблагополучных пункта по бешенству животных,</w:t>
      </w:r>
      <w:r>
        <w:t xml:space="preserve"> </w:t>
      </w:r>
      <w:r>
        <w:t xml:space="preserve">в том числе:</w:t>
      </w:r>
    </w:p>
    <w:p>
      <w:pPr>
        <w:pStyle w:val="BodyText"/>
      </w:pPr>
      <w:r>
        <w:t xml:space="preserve">44 - в Центральном федеральном округе (заболело 5 голов мелкого рогатого скота, 16 собак, 6 кошек и 20 диких животных);</w:t>
      </w:r>
    </w:p>
    <w:p>
      <w:pPr>
        <w:pStyle w:val="BodyText"/>
      </w:pPr>
      <w:r>
        <w:t xml:space="preserve">34 - в Приволжском федеральном округе (заболела 1 голова КРС, 4 собаки, 6 кошек и 23 диких животных);</w:t>
      </w:r>
    </w:p>
    <w:p>
      <w:pPr>
        <w:pStyle w:val="BodyText"/>
      </w:pPr>
      <w:r>
        <w:t xml:space="preserve">25 - в Сибирском федеральном округе (заболело 3 головы КРС, 8 собак, 3 кошки и 12 диких животных);</w:t>
      </w:r>
    </w:p>
    <w:p>
      <w:pPr>
        <w:pStyle w:val="BodyText"/>
      </w:pPr>
      <w:r>
        <w:t xml:space="preserve">13 - в Уральском федеральном округе (заболело 2 собаки, 1 кошка и 11 диких животных);</w:t>
      </w:r>
    </w:p>
    <w:p>
      <w:pPr>
        <w:numPr>
          <w:ilvl w:val="0"/>
          <w:numId w:val="1001"/>
        </w:numPr>
        <w:pStyle w:val="Compact"/>
      </w:pPr>
      <w:r>
        <w:t xml:space="preserve">4.- в Южном федеральном округе (заболела 1 голова КРС и 3 диких животных);</w:t>
      </w:r>
    </w:p>
    <w:p>
      <w:pPr>
        <w:pStyle w:val="FirstParagraph"/>
      </w:pPr>
      <w:r>
        <w:t xml:space="preserve">3 - в Дальневосточном федеральном округе (заболело 2 собаки и 1 дикое животное);</w:t>
      </w:r>
    </w:p>
    <w:p>
      <w:pPr>
        <w:pStyle w:val="BodyText"/>
      </w:pPr>
      <w:r>
        <w:t xml:space="preserve">2 - в Северо-Западном федеральном округе (заболела 1 собака и 1 дикое животное);</w:t>
      </w:r>
    </w:p>
    <w:p>
      <w:pPr>
        <w:pStyle w:val="BodyText"/>
      </w:pPr>
      <w:r>
        <w:t xml:space="preserve">1 - в Северо-Кавказском федеральном округе (заболела 1 голова</w:t>
      </w:r>
    </w:p>
    <w:p>
      <w:pPr>
        <w:pStyle w:val="BodyText"/>
      </w:pPr>
      <w:r>
        <w:t xml:space="preserve">КРС).</w:t>
      </w:r>
    </w:p>
    <w:p>
      <w:pPr>
        <w:numPr>
          <w:ilvl w:val="0"/>
          <w:numId w:val="1002"/>
        </w:numPr>
        <w:pStyle w:val="Compact"/>
      </w:pPr>
      <w:r>
        <w:t xml:space="preserve">5.-в Донецкой Народной Республике (заболело 2 кошки и 3 собаки).</w:t>
      </w:r>
    </w:p>
    <w:p>
      <w:pPr>
        <w:pStyle w:val="FirstParagraph"/>
      </w:pPr>
      <w:r>
        <w:t xml:space="preserve">1 -в Херсонской области (заболела 1 собака);</w:t>
      </w:r>
    </w:p>
    <w:p>
      <w:pPr>
        <w:pStyle w:val="BodyText"/>
      </w:pPr>
      <w:r>
        <w:t xml:space="preserve">1 -в Луганской Народной Республике (заболела 1 собака).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http://basman.mos.ru/presscenter/important-information/detail/11564401.html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64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64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2023-08-23T07:12:39Z</dcterms:created>
  <dcterms:modified xsi:type="dcterms:W3CDTF">2023-08-23T07:12:39Z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