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9fdc86eeb2cc911bd4ad40c78fd77fe427482"/>
    <w:p>
      <w:pPr>
        <w:pStyle w:val="Heading3"/>
      </w:pPr>
      <w:r>
        <w:t xml:space="preserve">15 мая 2023 года состоится открытое заседание Конкурсной комиссии по рассмотрению заявок участников конкурса на право заключения договоров на реализацию социальных программ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rPr>
          <w:bCs/>
          <w:b/>
        </w:rPr>
        <w:t xml:space="preserve">15 мая 2023 года</w:t>
      </w:r>
      <w:r>
        <w:t xml:space="preserve"> </w:t>
      </w:r>
      <w:r>
        <w:t xml:space="preserve">в здании управы Басманного района города Москвы по адресу: ул. Новая Басманная, д.37, стр.1 в зале заседаний на 2 этаже в 12.00 часов состоится открытое заседание Конкурсной комиссии, на котором будут вскрыты конверты с заявками участников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Москвы, а также рассмотрение заявок в целях определения допуска к участию в Конкурсе.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http://basman.mos.ru/presscenter/important-information/detail/11573325.html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573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573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2024-03-17T15:09:00Z</dcterms:created>
  <dcterms:modified xsi:type="dcterms:W3CDTF">2024-03-17T15:09:00Z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