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244d80244afe98d190eaa584f83ac5122faec"/>
    <w:p>
      <w:pPr>
        <w:pStyle w:val="Heading3"/>
      </w:pPr>
      <w:r>
        <w:t xml:space="preserve">В Москве 26 июня не учитывается в качестве рабочего дня при исчислении сроков, установленных НК РФ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drawing>
          <wp:inline>
            <wp:extent cx="5334000" cy="7703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ATTUNE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http://basman.mos.ru/presscenter/important-information/detail/11685542.html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85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85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2025-02-27T13:17:21Z</dcterms:created>
  <dcterms:modified xsi:type="dcterms:W3CDTF">2025-02-27T13:17:21Z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