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нимание-африканская-чума-свиней-ачс"/>
    <w:p>
      <w:pPr>
        <w:pStyle w:val="Heading3"/>
      </w:pPr>
      <w:r>
        <w:t xml:space="preserve">Внимание! Африканская чума свиней (АЧС)</w:t>
      </w:r>
    </w:p>
    <w:p>
      <w:pPr>
        <w:pStyle w:val="FirstParagraph"/>
      </w:pPr>
      <w:r>
        <w:t xml:space="preserve">12.04.2024</w:t>
      </w:r>
    </w:p>
    <w:p>
      <w:pPr>
        <w:pStyle w:val="BodyText"/>
      </w:pPr>
      <w:r>
        <w:rPr>
          <w:u w:val="single"/>
          <w:bCs/>
          <w:b/>
        </w:rPr>
        <w:t xml:space="preserve">Внимание! Африканская чума свиней (АЧС)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http://basman.mos.ru/presscenter/important-information/detail/12312319.html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23123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23123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2025-02-27T15:28:56Z</dcterms:created>
  <dcterms:modified xsi:type="dcterms:W3CDTF">2025-02-27T15:28:56Z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