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7e057396925dc805d0dc9f962e04a49a65ffe"/>
    <w:p>
      <w:pPr>
        <w:pStyle w:val="Heading3"/>
      </w:pPr>
      <w:r>
        <w:t xml:space="preserve">Нежилое строение, которое имеет признаки бесхозяйности: г.Москва, ул. Земляной вал, д.27, стр.5</w:t>
      </w:r>
    </w:p>
    <w:p>
      <w:pPr>
        <w:pStyle w:val="FirstParagraph"/>
      </w:pPr>
      <w:r>
        <w:t xml:space="preserve">02.05.2024</w:t>
      </w:r>
    </w:p>
    <w:p>
      <w:pPr>
        <w:pStyle w:val="BodyText"/>
      </w:pPr>
      <w:r>
        <w:rPr>
          <w:bCs/>
          <w:b/>
        </w:rPr>
        <w:t xml:space="preserve">Уважаемые граждане!</w:t>
      </w:r>
    </w:p>
    <w:p>
      <w:pPr>
        <w:pStyle w:val="BodyText"/>
      </w:pPr>
      <w:r>
        <w:t xml:space="preserve">Просим Вас заявить о своих правах на нежилое строение, не являющиеся объектом капитального строительства (недвижимым имуществом) (адресный перечень прилагается), с представлением в управу Басманного района (в кабинет 211) документов, подтверждающих право собственности, в течение 10 рабочих дней с момента опубликовании объявления.</w:t>
      </w:r>
    </w:p>
    <w:p>
      <w:pPr>
        <w:pStyle w:val="BodyText"/>
      </w:pPr>
      <w:r>
        <w:t xml:space="preserve">Адресный перечень нежилого строения, которое имеет признаки бесхозяйности:</w:t>
      </w:r>
    </w:p>
    <w:p>
      <w:pPr>
        <w:pStyle w:val="BodyText"/>
      </w:pPr>
      <w:r>
        <w:t xml:space="preserve">г. Москва, ул. Земляной вал, дом 27, стр. 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http://basman.mos.ru/presscenter/important-information/detail/12349975.html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349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349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2025-02-27T13:19:11Z</dcterms:created>
  <dcterms:modified xsi:type="dcterms:W3CDTF">2025-02-27T13:19:11Z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