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b975501bfdfc8c02a28eefe0e5df45735dfb68"/>
    <w:p>
      <w:pPr>
        <w:pStyle w:val="Heading3"/>
      </w:pPr>
      <w:r>
        <w:t xml:space="preserve">ТИПОВЫЕ УСТАВЫ ДЛЯ ООО – БЫСТРО, НАДЁЖНО, ВЫГОДНО!</w:t>
      </w:r>
    </w:p>
    <w:p>
      <w:pPr>
        <w:pStyle w:val="FirstParagraph"/>
      </w:pPr>
      <w:r>
        <w:t xml:space="preserve">20.08.2024</w:t>
      </w:r>
    </w:p>
    <w:p>
      <w:pPr>
        <w:pStyle w:val="BodyText"/>
      </w:pPr>
      <w:r>
        <w:drawing>
          <wp:inline>
            <wp:extent cx="5334000" cy="75432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Приложение%20№%209%20НУ.docx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2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http://basman.mos.ru/presscenter/important-information/detail/12527151.html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125271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125271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2025-02-27T10:02:02Z</dcterms:created>
  <dcterms:modified xsi:type="dcterms:W3CDTF">2025-02-27T10:02:02Z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