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eacae084133a96efae09d37665c465ba6643d"/>
    <w:p>
      <w:pPr>
        <w:pStyle w:val="Heading3"/>
      </w:pPr>
      <w:r>
        <w:t xml:space="preserve">Подготовлен видеоролик на тему «денацификация»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Видеоролик подготовлен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</w:p>
    <w:p>
      <w:pPr>
        <w:pStyle w:val="BodyText"/>
      </w:pPr>
      <w:r>
        <w:t xml:space="preserve">Информационный видеоматериал нацелен, прежде всего, на молодежную аудиторию и предназначен для формирования основанного на историческом опыте Нюрнбергского трибунала знания о преступной и античеловеческой сущности нацизма, а также объяснения проблемы возрождения и распространения националистических идей в современном мире.</w:t>
      </w:r>
    </w:p>
    <w:p>
      <w:pPr>
        <w:pStyle w:val="BodyText"/>
      </w:pPr>
      <w:r>
        <w:t xml:space="preserve">В </w:t>
      </w:r>
      <w:hyperlink r:id="rId20">
        <w:r>
          <w:rPr>
            <w:rStyle w:val="Hyperlink"/>
            <w:bCs/>
            <w:b/>
          </w:rPr>
          <w:t xml:space="preserve">видеоролике</w:t>
        </w:r>
      </w:hyperlink>
      <w:r>
        <w:t xml:space="preserve"> доступно изложена информация о том, что такое денацификация и почему Российская Федерация начала специальную военную операцию на территории Украины.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http://basman.mos.ru/presscenter/important-information/detail/12905839.html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2905839.html" TargetMode="External" /><Relationship Type="http://schemas.openxmlformats.org/officeDocument/2006/relationships/hyperlink" Id="rId20" Target="https://www.mos.ru/news/item/14320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2905839.html" TargetMode="External" /><Relationship Type="http://schemas.openxmlformats.org/officeDocument/2006/relationships/hyperlink" Id="rId20" Target="https://www.mos.ru/news/item/14320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2025-08-05T14:42:36Z</dcterms:created>
  <dcterms:modified xsi:type="dcterms:W3CDTF">2025-08-05T14:42:36Z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