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f3966c569389ddc755768db45db38549c931f"/>
    <w:p>
      <w:pPr>
        <w:pStyle w:val="Heading3"/>
      </w:pPr>
      <w:r>
        <w:t xml:space="preserve">Просим заявить о своих правах на газопроводы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Уважаемые граждане! Просим Вас заявить о своих правах на надземные газопроводы (адресный перечень прилагается), с представлением в управу Басманного района (в кабинет 211) документов, подтверждающих право собственности, в течение 10 рабочих дней с момента опубликовании объявления.</w:t>
      </w:r>
    </w:p>
    <w:p>
      <w:pPr>
        <w:pStyle w:val="BodyText"/>
      </w:pPr>
      <w:r>
        <w:t xml:space="preserve">Адресный перечень надземных газопроводов, которые имеют признаки бесхозяйности.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Общие данные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Технические данные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Токмаков пер., д. 13/15</w:t>
            </w:r>
          </w:p>
        </w:tc>
        <w:tc>
          <w:tcPr/>
          <w:p>
            <w:pPr>
              <w:jc w:val="left"/>
            </w:pPr>
            <w:r>
              <w:t xml:space="preserve">надземный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http://basman.mos.ru/presscenter/important-information/detail/12977354.html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977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977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2025-05-20T09:26:40Z</dcterms:created>
  <dcterms:modified xsi:type="dcterms:W3CDTF">2025-05-20T09:26:40Z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