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b43a790de532fede90ff79eac5a79212f8bf1"/>
    <w:p>
      <w:pPr>
        <w:pStyle w:val="Heading3"/>
      </w:pPr>
      <w:r>
        <w:t xml:space="preserve">Басманная межрайонная прокуратура г. Москвы обратилась в суд с исковым заявлением в защиту прав пенсионера, ставшего жертвой мошенничества с участием «дроппера».</w:t>
      </w:r>
    </w:p>
    <w:p>
      <w:pPr>
        <w:pStyle w:val="FirstParagraph"/>
      </w:pPr>
      <w:r>
        <w:t xml:space="preserve">01.08.2025</w:t>
      </w:r>
    </w:p>
    <w:p>
      <w:pPr>
        <w:pStyle w:val="BodyText"/>
      </w:pPr>
      <w:r>
        <w:t xml:space="preserve">В</w:t>
      </w:r>
      <w:r>
        <w:t xml:space="preserve"> </w:t>
      </w:r>
      <w:r>
        <w:t xml:space="preserve">ходе прокурорской проверки установлено, что потерпевшая 1947 г.р. перевела денежные средства на банковский счёт, впоследствии использованный злоумышленниками в мошеннической схеме. Владельцем счёта являлся гражданин, который, достоверно зная о противоправной природе сделки, предоставил свои банковские реквизиты третьим лицам для перевода и обналичивания денежных средств. В целях защиты нарушенных прав пенсионера Басманная межрайонная прокуратура г. Москвы обратилась в суд с иском о взыскании суммы неправомерно полученного дохода в размере 749 250 руб. Прокуратура напоминает, что предоставление банковских карт или счетов третьим лицам с целью обналичивания средств, полученных преступным путём, является не только нарушением закона, но и основанием для гражданско-правовой и уголовной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http://basman.mos.ru/presscenter/important-information/detail/13135643.html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135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135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2025-08-05T14:42:13Z</dcterms:created>
  <dcterms:modified xsi:type="dcterms:W3CDTF">2025-08-05T14:42:13Z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