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0666abfc17774d3785e44607892773feb6fae"/>
    <w:p>
      <w:pPr>
        <w:pStyle w:val="Heading3"/>
      </w:pPr>
      <w:r>
        <w:t xml:space="preserve">14 сентября проведено очередное Заседание конкурсной комиссии по рассмотрению заявок на реализацию социальных программ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t xml:space="preserve">14 сентября 2016 года проведено очередное Заседание конкурсной комиссии по вопросу рассмотрения заявок в целях определения допуска к участию в Конкурсе на право заключения на безвозмездной основе договора на реализацию социальных программ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помещении, находящихся в собственности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http://basman.mos.ru/presscenter/important-information/detail/3757446.html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757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757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2024-09-27T07:24:27Z</dcterms:created>
  <dcterms:modified xsi:type="dcterms:W3CDTF">2024-09-27T07:24:27Z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