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0d75f1881bf3856e4755e9786315872253ba14"/>
    <w:p>
      <w:pPr>
        <w:pStyle w:val="Heading3"/>
      </w:pPr>
      <w:r>
        <w:t xml:space="preserve">Гайдаровец приглашает на День открытых дверей 25 и 26 августа</w:t>
      </w:r>
    </w:p>
    <w:p>
      <w:pPr>
        <w:pStyle w:val="FirstParagraph"/>
      </w:pPr>
      <w:r>
        <w:t xml:space="preserve">11.08.2017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3810000" cy="53848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asman.mos.ru/www/sport-dosug/clubs/Gaydarowetz/AFISHA-Den-otkrytyh-DVEREJ-poslednyaya-_300x42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5384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http://basman.mos.ru/presscenter/important-information/detail/6669981.html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important-information/detail/66699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important-information/detail/66699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2025-01-11T08:40:20Z</dcterms:created>
  <dcterms:modified xsi:type="dcterms:W3CDTF">2025-01-11T08:40:20Z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