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cf0d5fbcdf7a2445d6ff8f48d2d862d390590"/>
    <w:p>
      <w:pPr>
        <w:pStyle w:val="Heading3"/>
      </w:pPr>
      <w:r>
        <w:t xml:space="preserve">Учебно-информационный центр «ГУИЦ ДЖКХиБ» проводит обучение</w:t>
      </w:r>
    </w:p>
    <w:p>
      <w:pPr>
        <w:pStyle w:val="FirstParagraph"/>
      </w:pPr>
      <w:r>
        <w:t xml:space="preserve">16.01.2018</w:t>
      </w:r>
    </w:p>
    <w:p>
      <w:pPr>
        <w:pStyle w:val="BodyText"/>
      </w:pPr>
      <w:r>
        <w:t xml:space="preserve">Автономная некоммерческая организация дополнительного профессионального образования «Городской учебно-информационный центр подготовки и повышения квалификации персонала, условий и охраны труда работников предприятий жилищно-коммунального хозяйства и благоустройства г.Москвы» (АНО ДПО «ГУИЦ ДЖКХиБ»), лицензия Департамента образования города Москвы № 037754 от 08.08.2016г., информирует о проведении обучения в январе 2018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http://basman.mos.ru/presscenter/important-information/detail/7088354.html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088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088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2025-02-18T20:50:55Z</dcterms:created>
  <dcterms:modified xsi:type="dcterms:W3CDTF">2025-02-18T20:50:55Z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