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020a5bca783c149cbf510f84a80e452c5ff97"/>
    <w:p>
      <w:pPr>
        <w:pStyle w:val="Heading3"/>
      </w:pPr>
      <w:r>
        <w:t xml:space="preserve">Об определении управляющей компании в МКД Басманного района</w:t>
      </w:r>
    </w:p>
    <w:p>
      <w:pPr>
        <w:pStyle w:val="FirstParagraph"/>
      </w:pPr>
      <w:r>
        <w:t xml:space="preserve">26.08.2019</w:t>
      </w:r>
    </w:p>
    <w:p>
      <w:pPr>
        <w:pStyle w:val="BodyText"/>
      </w:pPr>
      <w:r>
        <w:t xml:space="preserve">Распоряжение управы № 36 от 23.08.2019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http://basman.mos.ru/presscenter/important-information/detail/8306123.html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306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306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2025-01-21T21:45:14Z</dcterms:created>
  <dcterms:modified xsi:type="dcterms:W3CDTF">2025-01-21T21:45:14Z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