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e7055044b2513c93f30f3b91a1c2462acd77a6c"/>
    <w:p>
      <w:pPr>
        <w:pStyle w:val="Heading3"/>
      </w:pPr>
      <w:r>
        <w:t xml:space="preserve">Оповещение о проведении публичных слушаний. Материалы проекта внесения изменений в правила землепользования и застройки города Москвы в отношении территорий по адресам: Лубянская пл. - ул. Мясницкая</w:t>
      </w:r>
    </w:p>
    <w:p>
      <w:pPr>
        <w:pStyle w:val="FirstParagraph"/>
      </w:pPr>
      <w:r>
        <w:t xml:space="preserve">18.10.2019</w:t>
      </w:r>
    </w:p>
    <w:p>
      <w:pPr>
        <w:pStyle w:val="BodyText"/>
      </w:pPr>
      <w:r>
        <w:t xml:space="preserve">На публичные слушания представляются</w:t>
      </w:r>
      <w:r>
        <w:t xml:space="preserve"> </w:t>
      </w:r>
      <w:r>
        <w:rPr>
          <w:bCs/>
          <w:b/>
        </w:rPr>
        <w:t xml:space="preserve">материалы проекта внесения изменений в правила землепользования и застройки города Москвы в отношении территорий по адресам: Лубянская пл. - ул. Мясницкая, кад. (№ 77:01:0001035:1005).</w:t>
      </w:r>
    </w:p>
    <w:p>
      <w:pPr>
        <w:pStyle w:val="BodyText"/>
      </w:pPr>
      <w:r>
        <w:t xml:space="preserve">Информационные материалы по теме публичных слушаний представлены на экспозиции по адресу: ул. Новая Басманная, д. 37, стр. 1, ком. 119 в здании управы Басманного района.</w:t>
      </w:r>
    </w:p>
    <w:p>
      <w:pPr>
        <w:pStyle w:val="BodyText"/>
      </w:pPr>
      <w:bookmarkStart w:id="20" w:name="OLE_LINK14"/>
      <w:r>
        <w:rPr>
          <w:bCs/>
          <w:b/>
        </w:rPr>
        <w:t xml:space="preserve">Экспозиция открыта с 28 октября 2019 года по 05 ноября 2019 года</w:t>
      </w:r>
      <w:bookmarkEnd w:id="20"/>
      <w:r>
        <w:t xml:space="preserve">. Часы работы: по рабочим дням – с 15:00 час. до 19:00 час., суббота – с 11:00 час. до 15:00 час., воскресенье и 04.11.2019 – выходной день. На выставке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состоится 06 ноября 2019 года в 20:30 час.</w:t>
      </w:r>
      <w:r>
        <w:t xml:space="preserve"> </w:t>
      </w:r>
      <w:r>
        <w:t xml:space="preserve">по адресу: пер. Огородная Слобода, д.6, стр.1 (ГБОУ Дополнительного образования города Москвы «Дворец творчества детей и молодежи» «На Стопани»).</w:t>
      </w:r>
    </w:p>
    <w:p>
      <w:pPr>
        <w:pStyle w:val="BodyText"/>
      </w:pPr>
      <w:r>
        <w:t xml:space="preserve">Время начала регистрации участников – с 18:30 час.</w:t>
      </w:r>
    </w:p>
    <w:p>
      <w:pPr>
        <w:pStyle w:val="BodyText"/>
      </w:pPr>
      <w:r>
        <w:rPr>
          <w:bCs/>
          <w:b/>
        </w:rPr>
        <w:t xml:space="preserve">В период проведения публичных слушаний</w:t>
      </w:r>
      <w:r>
        <w:t xml:space="preserve"> </w:t>
      </w:r>
      <w:r>
        <w:t xml:space="preserve">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>
      <w:pPr>
        <w:pStyle w:val="BodyText"/>
      </w:pPr>
      <w:r>
        <w:t xml:space="preserve">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 (ст.31 «Градостроительного кодекса РФ» от 29.12.2004 №190-ФЗ.</w:t>
      </w:r>
    </w:p>
    <w:p>
      <w:pPr>
        <w:pStyle w:val="BodyText"/>
      </w:pPr>
      <w:r>
        <w:rPr>
          <w:bCs/>
          <w:b/>
        </w:rPr>
        <w:t xml:space="preserve">Номера контактных справочных телефонов Окружной комиссии:</w:t>
      </w:r>
      <w:r>
        <w:t xml:space="preserve"> </w:t>
      </w:r>
      <w:r>
        <w:t xml:space="preserve">8(499) 261-19-15, 8(495) 912-51-25.</w:t>
      </w:r>
    </w:p>
    <w:p>
      <w:pPr>
        <w:pStyle w:val="BodyText"/>
      </w:pPr>
      <w:r>
        <w:t xml:space="preserve">Почтовый адрес Окружной комиссии: 109147, г.Москва, ул.Марксистская, д.24. Электронный адрес Окружной комиссии: nisapovaak1@mos.ru</w:t>
      </w:r>
    </w:p>
    <w:p>
      <w:pPr>
        <w:pStyle w:val="BodyText"/>
      </w:pPr>
      <w:r>
        <w:rPr>
          <w:bCs/>
          <w:b/>
        </w:rPr>
        <w:t xml:space="preserve">Информационные материалы по проекту размещены на сайтах в интернете:</w:t>
      </w:r>
      <w:r>
        <w:t xml:space="preserve"> </w:t>
      </w:r>
      <w:r>
        <w:t xml:space="preserve">официальный портал префектуры ЦАО (</w:t>
      </w:r>
      <w:hyperlink r:id="rId21">
        <w:r>
          <w:rPr>
            <w:rStyle w:val="Hyperlink"/>
          </w:rPr>
          <w:t xml:space="preserve">http://cao.mos.ru</w:t>
        </w:r>
      </w:hyperlink>
      <w:r>
        <w:t xml:space="preserve">) и официальный портал управы Басманного района (</w:t>
      </w:r>
      <w:hyperlink r:id="rId22">
        <w:r>
          <w:rPr>
            <w:rStyle w:val="Hyperlink"/>
          </w:rPr>
          <w:t xml:space="preserve">http://basman.mos.ru</w:t>
        </w:r>
      </w:hyperlink>
      <w:r>
        <w:t xml:space="preserve">).</w:t>
      </w:r>
    </w:p>
    <w:p>
      <w:pPr>
        <w:pStyle w:val="BodyText"/>
      </w:pPr>
      <w:r>
        <w:rPr>
          <w:bCs/>
          <w:b/>
        </w:rPr>
        <w:t xml:space="preserve">Комиссия при Правительстве Москвы </w:t>
      </w:r>
    </w:p>
    <w:p>
      <w:pPr>
        <w:pStyle w:val="BodyText"/>
      </w:pPr>
      <w:r>
        <w:rPr>
          <w:bCs/>
          <w:b/>
        </w:rPr>
        <w:t xml:space="preserve">по вопросам градостроительства, землепользования и застройки </w:t>
      </w:r>
    </w:p>
    <w:p>
      <w:pPr>
        <w:pStyle w:val="BodyText"/>
      </w:pPr>
      <w:r>
        <w:rPr>
          <w:bCs/>
          <w:b/>
        </w:rPr>
        <w:t xml:space="preserve">в Центральном административном округе</w:t>
      </w:r>
    </w:p>
    <w:p>
      <w:pPr>
        <w:pStyle w:val="BodyText"/>
      </w:pPr>
      <w:r>
        <w:rPr>
          <w:bCs/>
          <w:b/>
        </w:rPr>
        <w:t xml:space="preserve">(Окружная комиссия)</w:t>
      </w:r>
    </w:p>
    <w:p>
      <w:pPr>
        <w:pStyle w:val="BodyText"/>
      </w:pPr>
      <w:r>
        <w:rPr>
          <w:bCs/>
          <w:b/>
        </w:rPr>
        <w:t xml:space="preserve">Скачать:</w:t>
      </w:r>
    </w:p>
    <w:p>
      <w:pPr>
        <w:numPr>
          <w:ilvl w:val="0"/>
          <w:numId w:val="1001"/>
        </w:numPr>
        <w:pStyle w:val="Compact"/>
      </w:pPr>
      <w:hyperlink r:id="rId23">
        <w:r>
          <w:rPr>
            <w:rStyle w:val="Hyperlink"/>
          </w:rPr>
          <w:t xml:space="preserve">Проект</w:t>
        </w:r>
      </w:hyperlink>
    </w:p>
    <w:p>
      <w:pPr>
        <w:numPr>
          <w:ilvl w:val="0"/>
          <w:numId w:val="1001"/>
        </w:numPr>
        <w:pStyle w:val="Compact"/>
      </w:pPr>
      <w:hyperlink r:id="rId24">
        <w:r>
          <w:rPr>
            <w:rStyle w:val="Hyperlink"/>
          </w:rPr>
          <w:t xml:space="preserve">Записка</w:t>
        </w:r>
      </w:hyperlink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http://basman.mos.ru/presscenter/important-information/detail/8428422.html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basman.mos.ru" TargetMode="External" /><Relationship Type="http://schemas.openxmlformats.org/officeDocument/2006/relationships/hyperlink" Id="rId22" Target="http://basman.mos.ru/" TargetMode="External" /><Relationship Type="http://schemas.openxmlformats.org/officeDocument/2006/relationships/hyperlink" Id="rId25" Target="http://basman.mos.ru/presscenter/important-information/detail/8428422.html" TargetMode="External" /><Relationship Type="http://schemas.openxmlformats.org/officeDocument/2006/relationships/hyperlink" Id="rId21" Target="http://cao.mos.ru/" TargetMode="External" /><Relationship Type="http://schemas.openxmlformats.org/officeDocument/2006/relationships/hyperlink" Id="rId24" Target="http://yadi.sk/i/HEuR-x0BurIYBA" TargetMode="External" /><Relationship Type="http://schemas.openxmlformats.org/officeDocument/2006/relationships/hyperlink" Id="rId23" Target="http://yadi.sk/i/IraZWmCs7EATiQ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basman.mos.ru" TargetMode="External" /><Relationship Type="http://schemas.openxmlformats.org/officeDocument/2006/relationships/hyperlink" Id="rId22" Target="http://basman.mos.ru/" TargetMode="External" /><Relationship Type="http://schemas.openxmlformats.org/officeDocument/2006/relationships/hyperlink" Id="rId25" Target="http://basman.mos.ru/presscenter/important-information/detail/8428422.html" TargetMode="External" /><Relationship Type="http://schemas.openxmlformats.org/officeDocument/2006/relationships/hyperlink" Id="rId21" Target="http://cao.mos.ru/" TargetMode="External" /><Relationship Type="http://schemas.openxmlformats.org/officeDocument/2006/relationships/hyperlink" Id="rId24" Target="http://yadi.sk/i/HEuR-x0BurIYBA" TargetMode="External" /><Relationship Type="http://schemas.openxmlformats.org/officeDocument/2006/relationships/hyperlink" Id="rId23" Target="http://yadi.sk/i/IraZWmCs7EATiQ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2024-11-16T00:49:31Z</dcterms:created>
  <dcterms:modified xsi:type="dcterms:W3CDTF">2024-11-16T00:49:31Z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