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9c3bf3e892698964d791e10cc93eaa9c7a100ed"/>
    <w:p>
      <w:pPr>
        <w:pStyle w:val="Heading3"/>
      </w:pPr>
      <w:r>
        <w:t xml:space="preserve">Оповещение о проведении публичных слушаний. Материалы по проекту планировки территории линейного объекта – реконструкция газопровода среднего давления Гольяновского дюкера</w:t>
      </w:r>
    </w:p>
    <w:p>
      <w:pPr>
        <w:pStyle w:val="FirstParagraph"/>
      </w:pPr>
      <w:r>
        <w:t xml:space="preserve">11.02.2020</w:t>
      </w:r>
    </w:p>
    <w:p>
      <w:pPr>
        <w:pStyle w:val="BodyText"/>
      </w:pPr>
      <w:r>
        <w:t xml:space="preserve">На публичные слушания представляются</w:t>
      </w:r>
      <w:r>
        <w:t xml:space="preserve"> </w:t>
      </w:r>
      <w:r>
        <w:rPr>
          <w:bCs/>
          <w:b/>
        </w:rPr>
        <w:t xml:space="preserve">материалы по проекту планировки территории линейного объекта – реконструкция газопровода среднего давления Гольяновского дюкера.</w:t>
      </w:r>
    </w:p>
    <w:p>
      <w:pPr>
        <w:pStyle w:val="BodyText"/>
      </w:pPr>
      <w:r>
        <w:t xml:space="preserve">Информационные материалы по теме публичных слушаний представлены на экспозиции по адресу: ул. Новая Басманная, д. 37, стр. 1, ком. 119 в здании управы Басманного района.</w:t>
      </w:r>
    </w:p>
    <w:p>
      <w:pPr>
        <w:pStyle w:val="BodyText"/>
      </w:pPr>
      <w:r>
        <w:rPr>
          <w:bCs/>
          <w:b/>
        </w:rPr>
        <w:t xml:space="preserve">Экспозиция открыта с 19 февраля 2020 года по 27 февраля 2020</w:t>
      </w:r>
      <w:r>
        <w:t xml:space="preserve">. Часы работы: по рабочим дням – с 15:00 час. до 19:00 час., суббота – с 11:00 час. до 15:00 час., 23.02.2020 и 24.02.2020 – выходные дни. На выставке проводятся консультации по теме публичных слушаний.</w:t>
      </w:r>
    </w:p>
    <w:p>
      <w:pPr>
        <w:pStyle w:val="BodyText"/>
      </w:pPr>
      <w:r>
        <w:rPr>
          <w:bCs/>
          <w:b/>
        </w:rPr>
        <w:t xml:space="preserve">Собрание участников публичных слушаний состоится 03 марта 2020 в 19:00 час.</w:t>
      </w:r>
      <w:r>
        <w:t xml:space="preserve"> </w:t>
      </w:r>
      <w:r>
        <w:t xml:space="preserve">по адресу: Рубцов пер., д.10/14, стр.1 (ГБОУ «Школа на Яузе»).</w:t>
      </w:r>
    </w:p>
    <w:p>
      <w:pPr>
        <w:pStyle w:val="BodyText"/>
      </w:pPr>
      <w:r>
        <w:t xml:space="preserve">Время начала регистрации участников – с 18:30 час.</w:t>
      </w:r>
    </w:p>
    <w:p>
      <w:pPr>
        <w:pStyle w:val="BodyText"/>
      </w:pPr>
      <w:r>
        <w:rPr>
          <w:bCs/>
          <w:b/>
        </w:rPr>
        <w:t xml:space="preserve">В период проведения публичных слушаний</w:t>
      </w:r>
      <w:r>
        <w:t xml:space="preserve"> </w:t>
      </w:r>
      <w:r>
        <w:t xml:space="preserve">участники публичных слушаний имеют право представить свои предложения и замечания по обсуждаемому проекту посредством:</w:t>
      </w:r>
    </w:p>
    <w:p>
      <w:pPr>
        <w:pStyle w:val="BodyText"/>
      </w:pPr>
      <w:r>
        <w:t xml:space="preserve">- записи предложений и замечаний в период работы экспозиции;</w:t>
      </w:r>
    </w:p>
    <w:p>
      <w:pPr>
        <w:pStyle w:val="BodyText"/>
      </w:pPr>
      <w:r>
        <w:t xml:space="preserve">- выступления на собрании участников публичных слушаний;</w:t>
      </w:r>
    </w:p>
    <w:p>
      <w:pPr>
        <w:pStyle w:val="BodyText"/>
      </w:pPr>
      <w:r>
        <w:t xml:space="preserve">- внесения записи в книгу (журнал) регистрации участвующих в собрании участников публичных слушаний;</w:t>
      </w:r>
    </w:p>
    <w:p>
      <w:pPr>
        <w:pStyle w:val="BodyText"/>
      </w:pPr>
      <w:r>
        <w:t xml:space="preserve">- подачи в ходе собрания письменных предложений и замечаний;</w:t>
      </w:r>
    </w:p>
    <w:p>
      <w:pPr>
        <w:pStyle w:val="BodyText"/>
      </w:pPr>
      <w:r>
        <w:t xml:space="preserve">- направления в течение недели со дня проведения собрания участников публичных слушаний письменных предложений, замечаний в Окружную комиссию.</w:t>
      </w:r>
    </w:p>
    <w:p>
      <w:pPr>
        <w:pStyle w:val="BodyText"/>
      </w:pPr>
      <w:r>
        <w:t xml:space="preserve">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 (ст.31 «Градостроительного кодекса РФ» от 29.12.2004 №190-ФЗ).</w:t>
      </w:r>
    </w:p>
    <w:p>
      <w:pPr>
        <w:pStyle w:val="BodyText"/>
      </w:pPr>
      <w:r>
        <w:rPr>
          <w:bCs/>
          <w:b/>
        </w:rPr>
        <w:t xml:space="preserve">Номера контактных справочных телефонов Окружной комиссии:</w:t>
      </w:r>
      <w:r>
        <w:t xml:space="preserve"> </w:t>
      </w:r>
      <w:r>
        <w:t xml:space="preserve">8(499) 261-19-15, 8(495) 912-51-25.</w:t>
      </w:r>
    </w:p>
    <w:p>
      <w:pPr>
        <w:pStyle w:val="BodyText"/>
      </w:pPr>
      <w:r>
        <w:t xml:space="preserve">Почтовый адрес Окружной комиссии: 109147, г.Москва, ул.Марксистская, д.24. Электронный адрес Окружной комиссии: nisapovaak1@mos.ru</w:t>
      </w:r>
    </w:p>
    <w:p>
      <w:pPr>
        <w:pStyle w:val="BodyText"/>
      </w:pPr>
      <w:r>
        <w:rPr>
          <w:bCs/>
          <w:b/>
        </w:rPr>
        <w:t xml:space="preserve">Информационные материалы по проекту размещены на сайтах в интернете:</w:t>
      </w:r>
      <w:r>
        <w:t xml:space="preserve"> </w:t>
      </w:r>
      <w:r>
        <w:t xml:space="preserve">официальный портал префектуры ЦАО (</w:t>
      </w:r>
      <w:hyperlink r:id="rId20">
        <w:r>
          <w:rPr>
            <w:rStyle w:val="Hyperlink"/>
          </w:rPr>
          <w:t xml:space="preserve">http://cao.mos.ru</w:t>
        </w:r>
      </w:hyperlink>
      <w:r>
        <w:t xml:space="preserve">) и официальный портал управы Басманного района (</w:t>
      </w:r>
      <w:hyperlink r:id="rId21">
        <w:r>
          <w:rPr>
            <w:rStyle w:val="Hyperlink"/>
          </w:rPr>
          <w:t xml:space="preserve">http://basman.mos.ru</w:t>
        </w:r>
      </w:hyperlink>
      <w:r>
        <w:t xml:space="preserve">).</w:t>
      </w:r>
    </w:p>
    <w:p>
      <w:pPr>
        <w:pStyle w:val="BodyText"/>
      </w:pPr>
      <w:r>
        <w:t xml:space="preserve">Комиссия при Правительстве Москвы</w:t>
      </w:r>
    </w:p>
    <w:p>
      <w:pPr>
        <w:pStyle w:val="BodyText"/>
      </w:pPr>
      <w:r>
        <w:t xml:space="preserve">по вопросам градостроительства, </w:t>
      </w:r>
      <w:r>
        <w:t xml:space="preserve">землепользования и застройки </w:t>
      </w:r>
    </w:p>
    <w:p>
      <w:pPr>
        <w:pStyle w:val="BodyText"/>
      </w:pPr>
      <w:r>
        <w:t xml:space="preserve">в Центральном административном округе </w:t>
      </w:r>
    </w:p>
    <w:p>
      <w:pPr>
        <w:pStyle w:val="BodyText"/>
      </w:pPr>
      <w:r>
        <w:t xml:space="preserve">(Окружная комиссия)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http://basman.mos.ru/presscenter/important-information/detail/8678535.html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678535.html" TargetMode="External" /><Relationship Type="http://schemas.openxmlformats.org/officeDocument/2006/relationships/hyperlink" Id="rId20" Target="http://c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basman.mos.ru" TargetMode="External" /><Relationship Type="http://schemas.openxmlformats.org/officeDocument/2006/relationships/hyperlink" Id="rId21" Target="http://basman.mos.ru/" TargetMode="External" /><Relationship Type="http://schemas.openxmlformats.org/officeDocument/2006/relationships/hyperlink" Id="rId22" Target="http://basman.mos.ru/presscenter/important-information/detail/8678535.html" TargetMode="External" /><Relationship Type="http://schemas.openxmlformats.org/officeDocument/2006/relationships/hyperlink" Id="rId20" Target="http://c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2025-08-05T14:42:26Z</dcterms:created>
  <dcterms:modified xsi:type="dcterms:W3CDTF">2025-08-05T14:42:26Z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