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4e7f9564a54928d14b55ba7e54db753eae275"/>
    <w:p>
      <w:pPr>
        <w:pStyle w:val="Heading3"/>
      </w:pPr>
      <w:r>
        <w:t xml:space="preserve">Об изъятии земельных участков для нужд Российской Федерации в целях обеспечения реализации проекта</w:t>
      </w:r>
    </w:p>
    <w:p>
      <w:pPr>
        <w:pStyle w:val="FirstParagraph"/>
      </w:pPr>
      <w:r>
        <w:t xml:space="preserve">08.06.2020</w:t>
      </w:r>
    </w:p>
    <w:p>
      <w:pPr>
        <w:pStyle w:val="BodyText"/>
      </w:pPr>
      <w:r>
        <w:t xml:space="preserve">Об изъятии земельных участков для нужд Российской Федерации в целях обеспечения реализации проекта:</w:t>
      </w:r>
      <w:r>
        <w:br/>
      </w:r>
      <w:r>
        <w:t xml:space="preserve">«Развитие железнодорожной инфраструктуры Московской железной дороги на Курском направлении. III и IV главные пути Москва-Пассажирская- Курская (искл.) - Москва-Каланчевская» в рамках реализации проекта «Развитие Центрального транспортного узла»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http://basman.mos.ru/presscenter/important-information/detail/8951974.html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951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951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2025-03-01T18:19:33Z</dcterms:created>
  <dcterms:modified xsi:type="dcterms:W3CDTF">2025-03-01T18:19:33Z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