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bfef5bd6c1b674065f02dba9b6bb1192956de0"/>
    <w:p>
      <w:pPr>
        <w:pStyle w:val="Heading3"/>
      </w:pPr>
      <w:r>
        <w:t xml:space="preserve">Об определении управляющей организации в МКД Басманного района</w:t>
      </w:r>
    </w:p>
    <w:p>
      <w:pPr>
        <w:pStyle w:val="FirstParagraph"/>
      </w:pPr>
      <w:r>
        <w:t xml:space="preserve">08.07.2020</w:t>
      </w:r>
    </w:p>
    <w:p>
      <w:pPr>
        <w:pStyle w:val="BodyText"/>
      </w:pPr>
      <w:r>
        <w:t xml:space="preserve">Распоряжение управы № 22 от 29.06.2020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http://basman.mos.ru/presscenter/important-information/detail/9013917.html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90139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90139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2023-08-23T09:47:56Z</dcterms:created>
  <dcterms:modified xsi:type="dcterms:W3CDTF">2023-08-23T09:47:56Z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