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разъясняет"/>
    <w:p>
      <w:pPr>
        <w:pStyle w:val="Heading3"/>
      </w:pPr>
      <w:r>
        <w:t xml:space="preserve">Прокурор разъясняет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rPr>
          <w:bCs/>
          <w:b/>
        </w:rPr>
        <w:t xml:space="preserve">Установлена административная ответственность юридических лиц за публичное оскорбление памяти защитников Отечества и ветеранов Великой Отечественной войны</w:t>
      </w:r>
    </w:p>
    <w:p>
      <w:pPr>
        <w:pStyle w:val="BodyText"/>
      </w:pPr>
      <w:r>
        <w:t xml:space="preserve">Согласно изменениям, внесенным Федеральным законом от 05.04.2021 № 58-ФЗ в ст.ст. 3.5, 13.15 КоАП РФ, на юридических лиц налагается административная ответственность за: публичное оскорбление памяти защитников Отечества либо публичное унижение чести и достоинства ветерана Великой Отечественной войны, в том числе совершенные с использованием средств массовой информации либо информационно-телекоммуникационных сетей (включая сеть «Интернет»); публичное распространение информации, отрицающей факты, установленные приговором Международного военного трибунала для суда и наказания главных военных преступников европейских стран оси, либо одобряющей преступления, установленные указанным приговором, а равно публичное распространение заведомо ложных сведений о деятельности СССР в годы Второй мировой войны, о ветеранах Великой Отечественной войны, в том числе совершенные с использованием средств массовой информации либо информационно-телекоммуникационных сетей (включая сеть «Интернет»).</w:t>
      </w:r>
    </w:p>
    <w:p>
      <w:pPr>
        <w:pStyle w:val="BodyText"/>
      </w:pPr>
      <w:r>
        <w:t xml:space="preserve">За указанные нарушения предусмотрена административное наказание в виде штрафа в размере от трех миллионов до пяти миллионов рублей с конфискацией предмета административного правонарушения или без таковой.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Установлены сроки обращения работника в суд с требованием о компенсации морального вреда в случаях признания судом нарушения его трудовых прав</w:t>
      </w:r>
    </w:p>
    <w:p>
      <w:pPr>
        <w:pStyle w:val="BodyText"/>
      </w:pPr>
      <w:r>
        <w:t xml:space="preserve">Согласно Федеральному закону от 05.04.2021 № 74-ФЗ «О внесении изменений в статьи 391 и 392 Трудового кодекса Российской Федерации», принятому во исполнение Постановления Конституционного Суда РФ от 14.07.2020 № 35-П, часть первая статьи 392 ТК РФ признана не соответствующей Конституции РФ в той мере, в какой она не содержит указания на сроки обращения в суд с требованием о компенсации морального вреда, причиненного нарушением трудовых прав, в тех случаях, когда требование о компенсации морального вреда заявлено в суд после вступления в законную силу решения суда, которым нарушенные трудовые права восстановлены полностью или частично.</w:t>
      </w:r>
    </w:p>
    <w:p>
      <w:pPr>
        <w:pStyle w:val="BodyText"/>
      </w:pPr>
      <w:r>
        <w:t xml:space="preserve">Внесенными изменениями установлено, что при наличии спора о компенсации морального вреда, причиненного работнику вследствие нарушения его трудовых прав, требование о такой компенсации может быть заявлено в суд одновременно с требованием о восстановлении нарушенных трудовых прав либо в течение трех месяцев после вступления в законную силу решения суда, которым эти права были восстановлены полностью или частично.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В Уголовный кодекс РФ внесены изменения, регулирующие вопросы ответственности за преступления в сфере противодействия коррупции</w:t>
      </w:r>
    </w:p>
    <w:p>
      <w:pPr>
        <w:pStyle w:val="BodyText"/>
      </w:pPr>
      <w:r>
        <w:t xml:space="preserve">С 07.03.2021 вступили в силу поправки к статьям 201 и 285 Уголовного кодекса РФ, внесенные Федеральным законом от 24.02.2021 № 16-ФЗ в целях совершенствования правовой основы противодействия коррупции.</w:t>
      </w:r>
    </w:p>
    <w:p>
      <w:pPr>
        <w:pStyle w:val="BodyText"/>
      </w:pPr>
      <w:r>
        <w:t xml:space="preserve">Изменения направлены на расширение предусмотренного пунктом 1 примечаний к статье 285 УК РФ перечня лиц, которые признаются должностными лицами для целей главы 30 «Преступления против государственной власти, интересов государственной службы и службы в органах местного самоуправления» Кодекса.</w:t>
      </w:r>
    </w:p>
    <w:p>
      <w:pPr>
        <w:pStyle w:val="BodyText"/>
      </w:pPr>
      <w:r>
        <w:t xml:space="preserve">В этот перечень включены лица, выполняющие организационно-распорядительные или административно-хозяйственные функции в хозяйственных обществах, в высшем органе управления которых Российская Федерация, субъект Российской Федерации или муниципальное образование имеют право прямо или косвенно (через подконтрольных им лиц) распоряжаться более чем 50 процентами голосов либо в которых Российская Федерация, субъект Российской Федерации или муниципальное образование имеют право назначать (избирать) единоличный исполнительный орган и (или) более 50 процентов состава коллегиального органа управления, в акционерных обществах, в отношении которых используется специальное право на участие Российской Федерации, субъектов Российской Федерации или муниципальных образований в управлении такими акционерными обществами («золотая акция»), а также в публично-правовых компаниях и государственных внебюджетных фондах.</w:t>
      </w:r>
    </w:p>
    <w:p>
      <w:pPr>
        <w:pStyle w:val="BodyText"/>
      </w:pPr>
      <w:r>
        <w:t xml:space="preserve">В пункт 1 примечаний к статье 201 УК РФ вносится корреспондирующее изменение, определяющее, какие лица признаются выполняющими управленческие функции в коммерческой или иной организации, а также в некоммерческой организации, не являющейся государственным органом, органом местного самоуправления, государственным или муниципальным учреждением.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В Уголовно-процессуальный кодекс Российской Федерации внесены изменения об органах принудительного исполнения</w:t>
      </w:r>
    </w:p>
    <w:p>
      <w:pPr>
        <w:pStyle w:val="BodyText"/>
      </w:pPr>
      <w:r>
        <w:t xml:space="preserve">Федеральным законом от 24.03.2021 № 49-ФЗ «О внесении изменений в Уголовно-процессуальный кодекс Российской Федерации в связи с принятием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 некоторые статьи Уголовно-процессуального кодекса Российской Федерации изложены в новой редакции.</w:t>
      </w:r>
    </w:p>
    <w:p>
      <w:pPr>
        <w:pStyle w:val="BodyText"/>
      </w:pPr>
      <w:r>
        <w:t xml:space="preserve">Так, в ст. 40 УПК РФ «Органы дознания» слова «Федеральная служба судебных приставов» заменены на «органы принудительного исполнения Российской Федерации».</w:t>
      </w:r>
    </w:p>
    <w:p>
      <w:pPr>
        <w:pStyle w:val="BodyText"/>
      </w:pPr>
      <w:r>
        <w:t xml:space="preserve">Статья 40.2 УПК РФ «Начальник органа дознания» дополнена новой частью о том, что в органах принудительного исполнения России полномочия начальника органа дознания осуществляют главный судебный пристав Российской Федерации, главные судебные приставы субъектов Российской Федерации, их заместители, старшие судебные приставы.</w:t>
      </w:r>
    </w:p>
    <w:p>
      <w:pPr>
        <w:pStyle w:val="BodyText"/>
      </w:pPr>
      <w:r>
        <w:t xml:space="preserve">В ст.ст. 113, 230 УПК РФ, регулирующих полномочия судебного пристава, вместо слов «судебный пристав-исполнитель» указано «сотрудник органов принудительного исполнения Российской Федерации».</w:t>
      </w:r>
    </w:p>
    <w:p>
      <w:pPr>
        <w:pStyle w:val="BodyText"/>
      </w:pPr>
      <w:r>
        <w:t xml:space="preserve">Этим же законом расширен перечень преступлений, предварительное следствие по которым проводится следователями Следственного комитета России.</w:t>
      </w:r>
    </w:p>
    <w:p>
      <w:pPr>
        <w:pStyle w:val="BodyText"/>
      </w:pPr>
      <w:r>
        <w:t xml:space="preserve">Впредь, помимо преступлений, совершенных должностными лицами служб безопасности, внутренних дел и иных правоохранительных органов, или совершенных в отношении указанных лиц, следователи СК РФ будут расследовать уголовные дела и о преступных действиях сотрудников органов принудительного исполнения либо преступлениях, совершенных в отношении них в связи со служебной деятельностью.</w:t>
      </w:r>
    </w:p>
    <w:p>
      <w:pPr>
        <w:pStyle w:val="BodyText"/>
      </w:pPr>
      <w:r>
        <w:t xml:space="preserve">Также уточнено, что в случае выявления органами ФСБ России отдельных преступлений, в которых обвиняются сотрудники органов принудительного исполнения, такие уголовные дела могут расследоваться следователями службы безопасности.</w:t>
      </w:r>
    </w:p>
    <w:p>
      <w:pPr>
        <w:pStyle w:val="BodyText"/>
      </w:pPr>
      <w:r>
        <w:t xml:space="preserve">Напоминаем, что органы принудительного исполнения Российской Федерации – это федеральный орган исполнительной власти, осуществляющий функции по обеспечению установленного порядка деятельности судов, исполнению судебных актов, актов других органов и должностных лиц, правоприменительные функции и функции по контролю и надзору в установленной сфере деятельности, а также его территориальные органы и их подразделения.</w:t>
      </w:r>
    </w:p>
    <w:p>
      <w:pPr>
        <w:pStyle w:val="BodyText"/>
      </w:pPr>
      <w:r>
        <w:t xml:space="preserve">Федеральный закон вступает в силу с 04.04.2021.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С 01.07.2021 в законную силу вступает Федеральный закон от 31.07.2020 № 248-ФЗ «О государственном контроле (надзоре) и муниципальном контроле в Российской Федерации»</w:t>
      </w:r>
    </w:p>
    <w:p>
      <w:pPr>
        <w:pStyle w:val="BodyText"/>
      </w:pPr>
      <w:r>
        <w:t xml:space="preserve">Законом установлены новые сроки, формы и форматы проверок юридических лиц и индивидуальных предпринимателей.</w:t>
      </w:r>
    </w:p>
    <w:p>
      <w:pPr>
        <w:pStyle w:val="BodyText"/>
      </w:pPr>
      <w:r>
        <w:t xml:space="preserve">Вводятся такие типы контрольных мероприятий как контрольная закупка, мониторинговая закупка, выборочный контроль, инспекционный визит, рейдовый осмотр, документарная проверка, выездная проверка.</w:t>
      </w:r>
    </w:p>
    <w:p>
      <w:pPr>
        <w:pStyle w:val="BodyText"/>
      </w:pPr>
      <w:r>
        <w:t xml:space="preserve">Без взаимодействия с контролируемым лицом будут проводиться такие мероприятия как наблюдение за соблюдением обязательных требований и выездное обследование. При этом срок проведения любого контрольного мероприятия не может превышать 10 рабочих дней.</w:t>
      </w:r>
    </w:p>
    <w:p>
      <w:pPr>
        <w:pStyle w:val="BodyText"/>
      </w:pPr>
      <w:r>
        <w:t xml:space="preserve">Контрольно-надзорные мероприятия будут проводиться как в соответствии с ежегодным планом контрольных (надзорных) мероприятий так и на внеплановой основе.</w:t>
      </w:r>
    </w:p>
    <w:p>
      <w:pPr>
        <w:pStyle w:val="BodyText"/>
      </w:pPr>
      <w:r>
        <w:t xml:space="preserve">В целях своевременного информирования предпринимателей о предстоящих проверочных мероприятиях создается Единый реестр контрольных (надзорных) мероприятий, который будет содержать информацию обо всех вводимых вышеуказанным законом новых видах контрольных (надзорных) мероприятий, при этом контролеры будут обязаны вносить в него данные об осмотре, досмотре, опросе, получении письменных объяснений, об истребовании документов, отборе проб (образцов), инструментальном обследовании, испытаниях, экспертизе, эксперименте, об отнесении объектов контроля к определенным категориям риска причинения вреда (ущерба) охраняемым законом ценностям.</w:t>
      </w:r>
    </w:p>
    <w:p>
      <w:pPr>
        <w:pStyle w:val="BodyText"/>
      </w:pPr>
      <w:r>
        <w:t xml:space="preserve">Кроме этого, законом предусмотрена обязанность контролирующих органов заблаговременно извещать проверяемых лиц о проведении контрольных мероприятий. Проверяющие при осуществлении контроля обязаны разъяснять контролируемому лицу его права и обеспечивать возможность осуществления этих прав, а также проводить консультирование.</w:t>
      </w:r>
    </w:p>
    <w:p>
      <w:pPr>
        <w:pStyle w:val="BodyText"/>
      </w:pPr>
      <w:r>
        <w:t xml:space="preserve">Согласно переходным положениям нового закона, плановые проверки в отношении субъектов предпринимательской деятельности в 2021 году проводятся в соответствии с ежегодными планами проведения плановых проверок юридических лиц и индивидуальных предпринимателей на 2021 год, утвержденными в соответствии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>
      <w:pPr>
        <w:pStyle w:val="BodyText"/>
      </w:pPr>
      <w:r>
        <w:t xml:space="preserve">Вместе с тем, срок проведения плановой проверки одним органом контроля во втором полугодии 2021 года не может превышать 10 рабочих дней.</w:t>
      </w:r>
    </w:p>
    <w:p>
      <w:pPr>
        <w:pStyle w:val="BodyText"/>
      </w:pPr>
      <w:r>
        <w:t xml:space="preserve">Кроме этого, в силу постановления Правительства Российской Федерации от 30.11.2020 № 1969 «Об особенностях формирования ежегодных планов проведения плановых проверок юридических лиц и индивидуальных предпринимателей на 2021 год» не подлежат проверкам субъекты малого предпринимательства.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Установлен понижающий коэффициент к тарифам на перевозки железнодорожным транспортом детей в возрасте от 10 до 17 лет в летний период</w:t>
      </w:r>
    </w:p>
    <w:p>
      <w:pPr>
        <w:pStyle w:val="BodyText"/>
      </w:pPr>
      <w:r>
        <w:t xml:space="preserve">Распоряжением ОАО «РЖД» от 22.03.2021 № 578/р «Об установлении понижающих коэффициентов к тарифам на перевозки детей в возрасте от 10 до 17 лет включительно в плацкартных, общих вагонах, вагонах с местами для сидения, вагонах 2, 3 класса моторвагонного подвижного состава, двухэтажных пассажирских вагонах с четырехместными купе скорых и пассажирских поездов дальнего следования формирования холдинга «РЖД» предусмотрено применение понижающего коэффициента 0,5 к тарифам на проезд в плацкартных, общих вагонах, вагонах с местами для сидения скорых и пассажирских поездов дальнего следования (включая фирменные) и вагонах 2, 3 класса моторвагонного подвижного состава при следовании по территории РФ (от/до станций Российской Федерации) при условии оформления проездных документов на детей в возрасте от 10 до 17 лет включительно на поезда, отправляющиеся в период с 01.06.2021 по 31.08.2021.</w:t>
      </w:r>
    </w:p>
    <w:p>
      <w:pPr>
        <w:pStyle w:val="BodyText"/>
      </w:pPr>
      <w:r>
        <w:t xml:space="preserve">Коэффициент установлен в целях повышения транспортной мобильности социально-незащищенных лиц, популяризации внутреннего туризма и отдыха детей.</w:t>
      </w:r>
    </w:p>
    <w:p>
      <w:pPr>
        <w:pStyle w:val="BodyText"/>
      </w:pPr>
      <w:r>
        <w:t xml:space="preserve">Понижающий коэффициент применяется к тарифам на проезд в двухэтажных пассажирских вагонах с четырехместными купе, курсирующих в пассажирских и скорых поездах (включая фирменные), на уровне тарифов на перевозку взрослого пассажира в плацкартных вагонах пассажирских и скорых поездов.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Утверждены порядок, условия и формы осуществления просветительской деятельности, а также особенности проведения контроля за ней</w:t>
      </w:r>
    </w:p>
    <w:p>
      <w:pPr>
        <w:pStyle w:val="BodyText"/>
      </w:pPr>
      <w:r>
        <w:t xml:space="preserve">В Федеральном законе «Об образовании в Российской Федерации» закреплено понятие просветительской деятельности.</w:t>
      </w:r>
    </w:p>
    <w:p>
      <w:pPr>
        <w:pStyle w:val="BodyText"/>
      </w:pPr>
      <w:r>
        <w:t xml:space="preserve">Установлено, что просветительская деятельность осуществляется вне рамок образовательных программ и направлена, в частности, на распространение знаний, опыта, ценностных установок, компетенции в целях интеллектуального, духовно-нравственного, творческого, физического и (или) профессионального развития человека.</w:t>
      </w:r>
    </w:p>
    <w:p>
      <w:pPr>
        <w:pStyle w:val="BodyText"/>
      </w:pPr>
      <w:r>
        <w:t xml:space="preserve">Просветительскую деятельность осуществляют государственные органы, органы местного самоуправления, уполномоченные ими организации, а также вправе осуществлять физлица, индивидуальные предприниматели и (или) юридические лица при соблюдении установленных данным законом требований.</w:t>
      </w:r>
    </w:p>
    <w:p>
      <w:pPr>
        <w:pStyle w:val="BodyText"/>
      </w:pPr>
      <w:r>
        <w:t xml:space="preserve">Изменения вступают в силу с 01.06.2021.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С 1 июля 2021 года вступает в силу порядок формирования и ведения единого реестра видов федерального государственного контроля (надзора), регионального государственного контроля (надзора), муниципального контроля</w:t>
      </w:r>
    </w:p>
    <w:p>
      <w:pPr>
        <w:pStyle w:val="BodyText"/>
      </w:pPr>
      <w:r>
        <w:t xml:space="preserve">Создание и ведение данного реестра предусмотрено Постановлением Правительства Российской Федерации от 02.04.2021 № 528 «О внесении изменений в некоторые акты Правительства Российской Федерации в части создания, эксплуатации и развития единого реестра видов федерального государственного контроля (надзора), регионального государственного контроля (надзора), муниципального контроля», и преследует  цель информационного обеспечения организации и осуществления государственного контроля (надзора), муниципального контроля, систематизации и учета сведений, обмен которыми осуществляется в рамках  государственного контроля (надзора), муниципального контроля, обеспечения открытости осуществления указанной деятельности контрольными (надзорными) органами.</w:t>
      </w:r>
    </w:p>
    <w:p>
      <w:pPr>
        <w:pStyle w:val="BodyText"/>
      </w:pPr>
      <w:r>
        <w:t xml:space="preserve">Реестр включает в себя, в том числе: информацию о контролируемых лицах (физические и юридические лица, индивидуальные предприниматели); перечень критериев и индикаторов риска нарушения обязательных требований, порядок отнесения объектов государственного контроля (надзора), муниципального контроля к категориям риска; исчерпывающий перечень сведений, которые могут запрашиваться контрольным (надзорным) органом у контролируемого лица, и многое другое.</w:t>
      </w:r>
    </w:p>
    <w:p>
      <w:pPr>
        <w:pStyle w:val="BodyText"/>
      </w:pPr>
      <w:r>
        <w:t xml:space="preserve">Техническое обеспечение функционирования реестра осуществляет Минцифры России.</w:t>
      </w:r>
    </w:p>
    <w:p>
      <w:pPr>
        <w:pStyle w:val="BodyText"/>
      </w:pPr>
      <w:r>
        <w:t xml:space="preserve">Общедоступные сведения, содержащиеся в реестре, размещаются на официальном сайте реестра в сети Интернет, и доступны на безвозмездной основе.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Установлена уголовная ответственность за публичное оскорбление памяти защитников Отечества либо унижение чести и достоинства ветерана Великой Отечественной войны</w:t>
      </w:r>
    </w:p>
    <w:p>
      <w:pPr>
        <w:pStyle w:val="BodyText"/>
      </w:pPr>
      <w:r>
        <w:t xml:space="preserve">В перечень уголовных деяний, подпадающих под действие статьи 354.1 Уголовного кодекса РФ «Реабилитация нацизма», включены совершенные публично распространение заведомо ложных сведений о ветеранах Великой Отечественной войны, оскорбление памяти защитников Отечества, унижение чести и достоинства ветерана Великой Отечественной войны.</w:t>
      </w:r>
    </w:p>
    <w:p>
      <w:pPr>
        <w:pStyle w:val="BodyText"/>
      </w:pPr>
      <w:r>
        <w:t xml:space="preserve">Кроме того, статья 354.1 Уголовного кодекса РФ дополнена новыми квалифицирующими признаками, подразумевающими ужесточение наказания: совершение деяния группой лиц, группой лиц по предварительному сговору или организованной группой; совершение деяния с использованием информационно-телекоммуникационных сетей, в том числе сети «Интернет».</w:t>
      </w:r>
    </w:p>
    <w:p>
      <w:pPr>
        <w:pStyle w:val="BodyText"/>
      </w:pPr>
      <w:r>
        <w:rPr>
          <w:iCs/>
          <w:i/>
        </w:rPr>
        <w:t xml:space="preserve">Разъяснения подготовлены помощником Московско-Курского транспортного прокурора К.А. Бижановой</w:t>
      </w:r>
    </w:p>
    <w:p>
      <w:pPr>
        <w:pStyle w:val="BodyText"/>
      </w:pPr>
      <w:r>
        <w:rPr>
          <w:iCs/>
          <w:i/>
        </w:rPr>
        <w:t xml:space="preserve">Заместитель транспортного прокурора Р.С. Корогодин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http://basman.mos.ru/presscenter/important-information/detail/9888110.html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888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888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2023-08-23T08:40:21Z</dcterms:created>
  <dcterms:modified xsi:type="dcterms:W3CDTF">2023-08-23T08:40:21Z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