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c73dac091ef94e9e92c6f6a41fb17ebbe4be"/>
    <w:p>
      <w:pPr>
        <w:pStyle w:val="Heading3"/>
      </w:pPr>
      <w:r>
        <w:t xml:space="preserve">О государственной регистрации аттракционов типа «Горки» («горки зимние»)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rPr>
          <w:bCs/>
          <w:b/>
        </w:rPr>
        <w:t xml:space="preserve">Инспекция по надзору за аттракционами (далее -</w:t>
      </w:r>
      <w:r>
        <w:rPr>
          <w:bCs/>
          <w:b/>
        </w:rPr>
        <w:t xml:space="preserve">  </w:t>
      </w:r>
      <w:r>
        <w:rPr>
          <w:bCs/>
          <w:b/>
        </w:rPr>
        <w:t xml:space="preserve">Инспекция) сообщает о необходимости прохождения эксплуатантами аттракционов типа «горки» («горки зимние») процедуры государственной регистрации в Инспекции до начала их сезонной эксплуатации.</w:t>
      </w:r>
    </w:p>
    <w:p>
      <w:pPr>
        <w:pStyle w:val="BodyText"/>
      </w:pPr>
      <w:r>
        <w:t xml:space="preserve">Решением Коллегии Евразийской экономической комиссии от 10.04.2018 г. № 53 утвержден перечень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«О безопасности аттракционов» (далее – технический регламент ТР ЕАЭС 038/2016). В состав указанного перечня включен ГОСТ Р 56987-2016 «Безопасность устройств для развлечений. Горки зимние. Требования безопасности при эксплуатации», в соответствии с которым «горка</w:t>
      </w:r>
      <w:r>
        <w:t xml:space="preserve">  </w:t>
      </w:r>
      <w:r>
        <w:t xml:space="preserve">зимняя» это </w:t>
      </w:r>
      <w:r>
        <w:t xml:space="preserve">«</w:t>
      </w:r>
      <w:r>
        <w:t xml:space="preserve">конструкция, спроектированная и изготовленная из дерева, льда или их комбинации для развлечений в зимний период, имеющая наклонную поверхность (скат), обустроенную и специально подготовленную поверхность скольжения для движения по ней посетителей под действием сил тяжести, а также выкат и ограничительную систему».</w:t>
      </w:r>
    </w:p>
    <w:p>
      <w:pPr>
        <w:pStyle w:val="BodyText"/>
      </w:pPr>
      <w:r>
        <w:t xml:space="preserve">В соответствии с Административным регламентом предоставления государственной услуги «Государственная регистрация аттракционов в городе Москве», утвержденным постановлением Правительства Москвы</w:t>
      </w:r>
      <w:r>
        <w:t xml:space="preserve"> </w:t>
      </w:r>
      <w:r>
        <w:t xml:space="preserve">от 4 июня 2020 г. № 740-ПП, аттракционы вида «Немеханизированные» типа «Горки» (в том числе «горки зимние») со степенью потенциального</w:t>
      </w:r>
      <w:r>
        <w:t xml:space="preserve"> </w:t>
      </w:r>
      <w:r>
        <w:t xml:space="preserve">биомеханического риска RB-1, RB-2 и RB-3 подлежат государственной регистрации в Инспекции в установленные сроки.</w:t>
      </w:r>
    </w:p>
    <w:p>
      <w:pPr>
        <w:pStyle w:val="BodyText"/>
      </w:pPr>
      <w:r>
        <w:t xml:space="preserve">Обращаем внимание, что действие технического регламента</w:t>
      </w:r>
      <w:r>
        <w:t xml:space="preserve"> </w:t>
      </w:r>
      <w:r>
        <w:t xml:space="preserve">ТР ЕАЭС 038/2016</w:t>
      </w:r>
      <w:r>
        <w:t xml:space="preserve">  </w:t>
      </w:r>
      <w:r>
        <w:t xml:space="preserve">не распространяется на горки и иные подобные конструкции (горки на склоне, горки-туннели, горки из стали, деревянные горки и др.), размещенные на детских площадках в качестве игрового оборудования, в отношении которого применяются требования Технического регламента Евразийского экономического союза «О безопасности оборудования для детских игровых площадок» (ТР ЕАЭС 042/2017). Оборудование для детских игровых площадок государственной регистрации в качестве аттракционов и надзору в Инспекции не подлежит.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http://basman.mos.ru/presscenter/news/detail/10303531.html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03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03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2024-08-19T07:05:27Z</dcterms:created>
  <dcterms:modified xsi:type="dcterms:W3CDTF">2024-08-19T07:05:27Z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