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0bc8f1c354824b5ff4e79a3b233b73d7397de9"/>
    <w:p>
      <w:pPr>
        <w:pStyle w:val="Heading3"/>
      </w:pPr>
      <w:r>
        <w:t xml:space="preserve">Наталья Сергунина рассказала об участии московских студий в международном кинорынке MIPCOM</w:t>
      </w:r>
    </w:p>
    <w:p>
      <w:pPr>
        <w:pStyle w:val="FirstParagraph"/>
      </w:pPr>
      <w:r>
        <w:t xml:space="preserve">26.10.2021</w:t>
      </w:r>
    </w:p>
    <w:p>
      <w:pPr>
        <w:pStyle w:val="BodyText"/>
      </w:pPr>
      <w:r>
        <w:t xml:space="preserve">Заместитель мэра Москвы в Правительстве Москвы Наталья Сергунина рассказала об участии столичных студий в международном кинорынке MIPCOM.</w:t>
      </w:r>
    </w:p>
    <w:p>
      <w:pPr>
        <w:pStyle w:val="BodyText"/>
      </w:pPr>
      <w:r>
        <w:t xml:space="preserve">Еще в октябре 2020 года 18 организаций приняли участие в международном рынке аудиовизуального контента, проинформировали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газеты «Москва.Центр».</w:t>
      </w:r>
    </w:p>
    <w:p>
      <w:pPr>
        <w:pStyle w:val="BodyText"/>
      </w:pPr>
      <w:r>
        <w:t xml:space="preserve">Наталья Сергунина рассказала о том, Московский экспортный центр третий год подряд поддерживает участие киностудий города в главных отраслевых форумах. Компании Москвы подписали на них контракты с байерами из Великобритании, Швейцарии, Италии и многих других стран.</w:t>
      </w:r>
    </w:p>
    <w:p>
      <w:pPr>
        <w:pStyle w:val="BodyText"/>
      </w:pPr>
      <w:r>
        <w:t xml:space="preserve">Добавим, что объем заключенных сделок уже превышает 100 миллионов долларов.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http://basman.mos.ru/presscenter/news/detail/10352773.html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352773.html" TargetMode="External" /><Relationship Type="http://schemas.openxmlformats.org/officeDocument/2006/relationships/hyperlink" Id="rId20" Target="https://caoinform.moscow/sergunina-moskovskie-studii-prezentovali-svoi-proekty-na-kinorynke-mipcom/#gsc.tab=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352773.html" TargetMode="External" /><Relationship Type="http://schemas.openxmlformats.org/officeDocument/2006/relationships/hyperlink" Id="rId20" Target="https://caoinform.moscow/sergunina-moskovskie-studii-prezentovali-svoi-proekty-na-kinorynke-mipcom/#gsc.tab=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2025-02-21T21:04:46Z</dcterms:created>
  <dcterms:modified xsi:type="dcterms:W3CDTF">2025-02-21T21:04:46Z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