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3e6d32d651d30f3e79e8d7663bd2c648636e088"/>
    <w:p>
      <w:pPr>
        <w:pStyle w:val="Heading3"/>
      </w:pPr>
      <w:r>
        <w:t xml:space="preserve">ИФНС России № 6 по г. Москве приглашает принять участие в онлайн-вебинарах в ноябре и декабре 2021 года</w:t>
      </w:r>
    </w:p>
    <w:p>
      <w:pPr>
        <w:pStyle w:val="FirstParagraph"/>
      </w:pPr>
      <w:r>
        <w:t xml:space="preserve">01.11.2021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Тема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Ссылка и QR-код для участия в вебинаре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08.11.2021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Порядок предоставления льгот по налогу на имущество, транспортному налогу ФЛ. Порядок исчисления и сроки уплаты имущественных налогов ФЛ. Электронные сервисы ФНС России для граждан</w:t>
            </w:r>
          </w:p>
        </w:tc>
        <w:tc>
          <w:tcPr/>
          <w:p>
            <w:pPr>
              <w:jc w:val="left"/>
            </w:pPr>
            <w:hyperlink r:id="rId20">
              <w:r>
                <w:rPr>
                  <w:rStyle w:val="Hyperlink"/>
                  <w:u w:val="single"/>
                </w:rPr>
                <w:t xml:space="preserve">https://vksnp4.nalog.ru/conference/poryadok-predostavleniya-lgot-po-nalogu-na-imus-he?token=ddc97731-cc2e-40e3-804e-59ab793afe30</w:t>
              </w:r>
            </w:hyperlink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19.11.2021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Изменение к главе 30 Налогового кодекса РФ Налог на имущество организаций. Заявительный порядок льготы по налогу на имущество организаций с 1 января 2022 года.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hyperlink r:id="rId21">
              <w:r>
                <w:rPr>
                  <w:rStyle w:val="Hyperlink"/>
                  <w:u w:val="single"/>
                </w:rPr>
                <w:t xml:space="preserve">https://vksnp4.nalog.ru/conference/izmenenie-k-glave-30-nalogovogo-kodeksa-rf-nalog-n?token=52fe964e-f84e-467d-9b99-0f5067200f99</w:t>
              </w:r>
            </w:hyperlink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02.12.2021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Административная ответственность за неприменение контроль-кассовой техники КОАП РФ. Требование к фискальному накопителю ФЗ №54 ст. 4.1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hyperlink r:id="rId22">
              <w:r>
                <w:rPr>
                  <w:rStyle w:val="Hyperlink"/>
                  <w:u w:val="single"/>
                </w:rPr>
                <w:t xml:space="preserve">https://vksnp4.nalog.ru/conference/administrativnaya-otvetstvennost-za-neprimenenie-k?token=7e1f0eff-9991-4a91-960f-c138d7d2891c</w:t>
              </w:r>
            </w:hyperlink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16.12.2021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Исполнение обязанности по уплате налога, сбора, страховых взносов. Взыскание налога в случае неисполнения налогоплательщиком обязанности по уплате налога, сбора, пени, страховых взносов.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hyperlink r:id="rId23">
              <w:r>
                <w:rPr>
                  <w:rStyle w:val="Hyperlink"/>
                  <w:u w:val="single"/>
                </w:rPr>
                <w:t xml:space="preserve">https://vksnp4.nalog.ru/conference/ispolnenie-obyazannosti-po-uplate-naloga-sbora-str?token=9ef5ee13-263a-4e55-9f71-21c1a0661bb9</w:t>
              </w:r>
            </w:hyperlink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29.12.2021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Уплата налога на добавленную стоимость при оказании иностранной организацией услуг в электронной форме через Интернет российской организации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hyperlink r:id="rId24">
              <w:r>
                <w:rPr>
                  <w:rStyle w:val="Hyperlink"/>
                  <w:u w:val="single"/>
                </w:rPr>
                <w:t xml:space="preserve">https://vksnp4.nalog.ru/conference/uplata-naloga-na-dobavochnuyu-stoimost-pri-okazani?token=893475c9-be97-4ecf-9246-040900613bed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http://basman.mos.ru/presscenter/news/detail/10365311.html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basman.mos.ru" TargetMode="External" /><Relationship Type="http://schemas.openxmlformats.org/officeDocument/2006/relationships/hyperlink" Id="rId25" Target="http://basman.mos.ru/presscenter/news/detail/10365311.html" TargetMode="External" /><Relationship Type="http://schemas.openxmlformats.org/officeDocument/2006/relationships/hyperlink" Id="rId22" Target="https://vksnp4.nalog.ru/conference/administrativnaya-otvetstvennost-za-neprimenenie-k?token=7e1f0eff-9991-4a91-960f-c138d7d2891c" TargetMode="External" /><Relationship Type="http://schemas.openxmlformats.org/officeDocument/2006/relationships/hyperlink" Id="rId23" Target="https://vksnp4.nalog.ru/conference/ispolnenie-obyazannosti-po-uplate-naloga-sbora-str?token=9ef5ee13-263a-4e55-9f71-21c1a0661bb9" TargetMode="External" /><Relationship Type="http://schemas.openxmlformats.org/officeDocument/2006/relationships/hyperlink" Id="rId21" Target="https://vksnp4.nalog.ru/conference/izmenenie-k-glave-30-nalogovogo-kodeksa-rf-nalog-n?token=52fe964e-f84e-467d-9b99-0f5067200f99" TargetMode="External" /><Relationship Type="http://schemas.openxmlformats.org/officeDocument/2006/relationships/hyperlink" Id="rId20" Target="https://vksnp4.nalog.ru/conference/poryadok-predostavleniya-lgot-po-nalogu-na-imus-he?token=ddc97731-cc2e-40e3-804e-59ab793afe30" TargetMode="External" /><Relationship Type="http://schemas.openxmlformats.org/officeDocument/2006/relationships/hyperlink" Id="rId24" Target="https://vksnp4.nalog.ru/conference/uplata-naloga-na-dobavochnuyu-stoimost-pri-okazani?token=893475c9-be97-4ecf-9246-040900613be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basman.mos.ru" TargetMode="External" /><Relationship Type="http://schemas.openxmlformats.org/officeDocument/2006/relationships/hyperlink" Id="rId25" Target="http://basman.mos.ru/presscenter/news/detail/10365311.html" TargetMode="External" /><Relationship Type="http://schemas.openxmlformats.org/officeDocument/2006/relationships/hyperlink" Id="rId22" Target="https://vksnp4.nalog.ru/conference/administrativnaya-otvetstvennost-za-neprimenenie-k?token=7e1f0eff-9991-4a91-960f-c138d7d2891c" TargetMode="External" /><Relationship Type="http://schemas.openxmlformats.org/officeDocument/2006/relationships/hyperlink" Id="rId23" Target="https://vksnp4.nalog.ru/conference/ispolnenie-obyazannosti-po-uplate-naloga-sbora-str?token=9ef5ee13-263a-4e55-9f71-21c1a0661bb9" TargetMode="External" /><Relationship Type="http://schemas.openxmlformats.org/officeDocument/2006/relationships/hyperlink" Id="rId21" Target="https://vksnp4.nalog.ru/conference/izmenenie-k-glave-30-nalogovogo-kodeksa-rf-nalog-n?token=52fe964e-f84e-467d-9b99-0f5067200f99" TargetMode="External" /><Relationship Type="http://schemas.openxmlformats.org/officeDocument/2006/relationships/hyperlink" Id="rId20" Target="https://vksnp4.nalog.ru/conference/poryadok-predostavleniya-lgot-po-nalogu-na-imus-he?token=ddc97731-cc2e-40e3-804e-59ab793afe30" TargetMode="External" /><Relationship Type="http://schemas.openxmlformats.org/officeDocument/2006/relationships/hyperlink" Id="rId24" Target="https://vksnp4.nalog.ru/conference/uplata-naloga-na-dobavochnuyu-stoimost-pri-okazani?token=893475c9-be97-4ecf-9246-040900613be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2023-08-23T09:28:00Z</dcterms:created>
  <dcterms:modified xsi:type="dcterms:W3CDTF">2023-08-23T09:28:00Z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