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5fc5788553ee4355bd5a119ca14aabf608dfe"/>
    <w:p>
      <w:pPr>
        <w:pStyle w:val="Heading3"/>
      </w:pPr>
      <w:r>
        <w:t xml:space="preserve">На портале «Активный гражданин» стартует голосование за лучшие студенческие эссе</w:t>
      </w:r>
    </w:p>
    <w:p>
      <w:pPr>
        <w:pStyle w:val="FirstParagraph"/>
      </w:pPr>
      <w:r>
        <w:t xml:space="preserve">09.11.2021</w:t>
      </w:r>
    </w:p>
    <w:p>
      <w:pPr>
        <w:pStyle w:val="BodyText"/>
      </w:pPr>
      <w:r>
        <w:t xml:space="preserve">Жители столицы выберут победителей конкурса студенческих эссе «Москва глазами молодежи» на портале «Активный гражданин».</w:t>
      </w:r>
    </w:p>
    <w:p>
      <w:pPr>
        <w:pStyle w:val="BodyText"/>
      </w:pPr>
      <w:r>
        <w:t xml:space="preserve">Мероприятие приурочили к Всемирному дню гида.</w:t>
      </w:r>
    </w:p>
    <w:p>
      <w:pPr>
        <w:pStyle w:val="BodyText"/>
      </w:pPr>
      <w:r>
        <w:t xml:space="preserve">Участники должны были написать эссе и снять минутный видеоролик на темы: «Представь себя в роли гида», «Digital-туризм. Новые идеи», «Я — лучший тревел-блогер», «Тренды молодежного туризма» и «Гостеприимный москвич».</w:t>
      </w:r>
    </w:p>
    <w:p>
      <w:pPr>
        <w:pStyle w:val="BodyText"/>
      </w:pPr>
      <w:r>
        <w:t xml:space="preserve">Пять творчески произведений студентов из 128 работ станут победителями и получат призы, в числе которых награда Комитета по туризму, экскурсия по Останкинской телебашне и экскурсия по Большой спортивной арене спорткомплекса «Лужники», а также победители попадут на стажировку в Правительстве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http://basman.mos.ru/presscenter/news/detail/10382344.html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823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823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2025-06-22T01:25:13Z</dcterms:created>
  <dcterms:modified xsi:type="dcterms:W3CDTF">2025-06-22T01:25:13Z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