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6e5b7051b4786c10d4fe7e02e535636fd8c6"/>
    <w:p>
      <w:pPr>
        <w:pStyle w:val="Heading3"/>
      </w:pPr>
      <w:r>
        <w:t xml:space="preserve">В технопарках Москвы работает около двух тысяч инновационных компаний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В условиях пандемии коронавирусной инфекции развитие деятельности столичных технопарков в медицинском направлении стало наиболее важным направлением в работе.</w:t>
      </w:r>
    </w:p>
    <w:p>
      <w:pPr>
        <w:pStyle w:val="BodyText"/>
      </w:pPr>
      <w:r>
        <w:t xml:space="preserve">Мэр Москвы Сергей Собянин посетил медицинский технопарка «Мосмедпарк» в Курьянове.</w:t>
      </w:r>
    </w:p>
    <w:p>
      <w:pPr>
        <w:pStyle w:val="BodyText"/>
      </w:pPr>
      <w:r>
        <w:t xml:space="preserve">Он отметил, что на этой площадке создан уникальный в стране технопарк, в котором есть все для различного рода испытаний: изобретение, выдача регистрационных удостоверений, клинические и технические испытания.</w:t>
      </w:r>
    </w:p>
    <w:p>
      <w:pPr>
        <w:pStyle w:val="BodyText"/>
      </w:pPr>
      <w:r>
        <w:t xml:space="preserve">Инфраструктура учреждения позволяет провести полный цикл разработки лекарств и медицинских изделий, начиная от изготовления прототипа и заканчивая клиническими исследованиями, регистрацией и производством.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http://basman.mos.ru/presscenter/news/detail/10392291.html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2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392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2023-08-23T09:35:52Z</dcterms:created>
  <dcterms:modified xsi:type="dcterms:W3CDTF">2023-08-23T09:35:52Z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