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0f46c890b490c7f8e793c7148720018bebdc1d"/>
    <w:p>
      <w:pPr>
        <w:pStyle w:val="Heading3"/>
      </w:pPr>
      <w:r>
        <w:t xml:space="preserve">«Технополис «Москва» сэкономили более 280 миллионов рублей за полгода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Резиденты особой экономической зоны «Технополис "Москва"» сэкономили на льготах в два раза больше чем в прошлом году.</w:t>
      </w:r>
    </w:p>
    <w:p>
      <w:pPr>
        <w:pStyle w:val="BodyText"/>
      </w:pPr>
      <w:r>
        <w:t xml:space="preserve">Почти 269 миллионов рублей из суммы пришлось на льготы по налогам в бюджет города.</w:t>
      </w:r>
    </w:p>
    <w:p>
      <w:pPr>
        <w:pStyle w:val="BodyText"/>
      </w:pPr>
      <w:r>
        <w:t xml:space="preserve">Резиденты могут получать льготные ставки аренды земли, возможность выкупить арендуемый участок за один процент от кадастровой стоимости после сдачи объекта в эксплуатацию, сниженные налоги. Все это благодаря тому, что резиденты технополиса заплатили налоги на сумму более полтора миллиарда рублей.</w:t>
      </w:r>
    </w:p>
    <w:p>
      <w:pPr>
        <w:pStyle w:val="BodyText"/>
      </w:pPr>
      <w:r>
        <w:t xml:space="preserve">Так, владельцы экономят 17 процентов на налоге на прибыль в ее региональной части, а в федеральной бюджет отчисления составляют два процента.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http://basman.mos.ru/presscenter/news/detail/10400791.html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0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00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2025-07-16T10:29:57Z</dcterms:created>
  <dcterms:modified xsi:type="dcterms:W3CDTF">2025-07-16T10:29:57Z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