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8edd2559c4d5c59d97ba932a5d9f65ec11008"/>
    <w:p>
      <w:pPr>
        <w:pStyle w:val="Heading3"/>
      </w:pPr>
      <w:r>
        <w:t xml:space="preserve">Московская школа экспортера расскажет об успехе на зарубежных рынках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До конца декабря Московская школа экспортера проведет образовательную программу для столичных предпринимателей, ориентированных на внешние рынки.</w:t>
      </w:r>
    </w:p>
    <w:p>
      <w:pPr>
        <w:pStyle w:val="BodyText"/>
      </w:pPr>
      <w:r>
        <w:t xml:space="preserve">Бизнесменов ждут занятия, посвященные юридическим, налоговым и логистическим аспектам экспортной деятельности, а также встреча с торговым представителем России в Польше.</w:t>
      </w:r>
    </w:p>
    <w:p>
      <w:pPr>
        <w:pStyle w:val="BodyText"/>
      </w:pPr>
      <w:r>
        <w:t xml:space="preserve">Преподаватели и эксперты международного уровня поделятся теоретическими знаниями и детально разберут особенности ведения внешнеэкономической деятельности на примерах успешных практических кейсов на бесплатных вебинарах и конференциях.</w:t>
      </w:r>
    </w:p>
    <w:p>
      <w:pPr>
        <w:pStyle w:val="BodyText"/>
      </w:pPr>
      <w:r>
        <w:t xml:space="preserve">Уже 23 ноября состоится конференция «Юридические аспекты экспортной деятельности. Охрана товарного знака за рубежом».</w:t>
      </w:r>
    </w:p>
    <w:p>
      <w:pPr>
        <w:pStyle w:val="BodyText"/>
      </w:pPr>
      <w:r>
        <w:t xml:space="preserve">На все занятия необходимо предварительно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http://basman.mos.ru/presscenter/news/detail/10413758.html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13758.html" TargetMode="External" /><Relationship Type="http://schemas.openxmlformats.org/officeDocument/2006/relationships/hyperlink" Id="rId20" Target="https://moscow-export.com/schoo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13758.html" TargetMode="External" /><Relationship Type="http://schemas.openxmlformats.org/officeDocument/2006/relationships/hyperlink" Id="rId20" Target="https://moscow-export.com/schoo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2025-01-02T16:01:33Z</dcterms:created>
  <dcterms:modified xsi:type="dcterms:W3CDTF">2025-01-02T16:01:33Z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