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0fd5053d19e165fb761bf9be58f1a49053bc2"/>
    <w:p>
      <w:pPr>
        <w:pStyle w:val="Heading3"/>
      </w:pPr>
      <w:r>
        <w:t xml:space="preserve">В Москве завершился поток акселератора сферы услуг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В завершившемся третьем потоке акселератора сферы услуг от «Малого бизнеса Москвы» приняли участие 53 молодые компании из сфер туризма, гостиничного бизнеса и общественного питания.</w:t>
      </w:r>
    </w:p>
    <w:p>
      <w:pPr>
        <w:pStyle w:val="BodyText"/>
      </w:pPr>
      <w:r>
        <w:t xml:space="preserve">Отмечается, что в непростых эпидемиологических условиях Предприниматели смогли разработать новые продукты и услуги, увеличить клиентскую базу и объемы продаж, а в демодень, который прошел в формате питч-сессии, представить экспертам свои результаты работы в акселераторе.</w:t>
      </w:r>
    </w:p>
    <w:p>
      <w:pPr>
        <w:pStyle w:val="BodyText"/>
      </w:pPr>
      <w:r>
        <w:t xml:space="preserve">Акселераторы проходят для разных сфер бизнеса третий год подряд. В последние два года особое внимание было уделено компаниям из отраслей, признанных наиболее пострадавшими от пандемии.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http://basman.mos.ru/presscenter/news/detail/10431613.html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31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31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2023-08-23T09:35:22Z</dcterms:created>
  <dcterms:modified xsi:type="dcterms:W3CDTF">2023-08-23T09:35:22Z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