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ec060352c71b9ffdc5170af38d353d5d3a83a"/>
    <w:p>
      <w:pPr>
        <w:pStyle w:val="Heading3"/>
      </w:pPr>
      <w:r>
        <w:t xml:space="preserve">В Москве одобрили заявки предпринимателей на антикоронавирусную поддержку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t xml:space="preserve">В столице подвели итоги приема заявок от предпринимателей по выплатам на соблюдение санитарных мер в связи с пандемией коронавируса и обеспечение сотрудников средствами индивидуальной защиты.</w:t>
      </w:r>
    </w:p>
    <w:p>
      <w:pPr>
        <w:pStyle w:val="BodyText"/>
      </w:pPr>
      <w:r>
        <w:t xml:space="preserve">Всего одобрили более 3 тысяч заявок, большинство из них поступило от предприятий общественного питания, а также от организаций и индивидуальных предпринимателей, работающих в сфере культуры, спорта, бытовых услуг и других.</w:t>
      </w:r>
    </w:p>
    <w:p>
      <w:pPr>
        <w:pStyle w:val="BodyText"/>
      </w:pPr>
      <w:r>
        <w:t xml:space="preserve">Отмечается, что общая сумма поддержки по ним превысит 332 миллиона рублей.</w:t>
      </w:r>
    </w:p>
    <w:p>
      <w:pPr>
        <w:pStyle w:val="BodyText"/>
      </w:pPr>
      <w:r>
        <w:t xml:space="preserve">Программу выплат на соблюдение ограничительных мер и средства индивидуальной защиты утвердил мэр Москвы Сергей Собянин в июле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http://basman.mos.ru/presscenter/news/detail/10460465.html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60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60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2025-03-07T11:47:24Z</dcterms:created>
  <dcterms:modified xsi:type="dcterms:W3CDTF">2025-03-07T11:47:24Z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