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818d180e0e67e91ce77d1418a712193d270ac"/>
    <w:p>
      <w:pPr>
        <w:pStyle w:val="Heading3"/>
      </w:pPr>
      <w:r>
        <w:t xml:space="preserve">Предприниматели воспользовались услугами инвестиционного портала Москвы более 100 тысяч раз</w:t>
      </w:r>
    </w:p>
    <w:p>
      <w:pPr>
        <w:pStyle w:val="FirstParagraph"/>
      </w:pPr>
      <w:r>
        <w:t xml:space="preserve">10.12.2021</w:t>
      </w:r>
    </w:p>
    <w:p>
      <w:pPr>
        <w:pStyle w:val="BodyText"/>
      </w:pPr>
      <w:r>
        <w:t xml:space="preserve">На сегодняшний день Инвестиционный портал Москвы помогает реализовывать бизнес-проекты на всех стадиях реализации: подбор площадки, подача инвестиционной инициативы, получение городских мер поддержки и прочее.</w:t>
      </w:r>
    </w:p>
    <w:p>
      <w:pPr>
        <w:pStyle w:val="BodyText"/>
      </w:pPr>
      <w:r>
        <w:t xml:space="preserve">С начала года бизнесмены воспользовались сервисами и услугами уже более 100 тысяч раз.</w:t>
      </w:r>
    </w:p>
    <w:p>
      <w:pPr>
        <w:pStyle w:val="BodyText"/>
      </w:pPr>
      <w:r>
        <w:t xml:space="preserve">Благодаря онлайн-формату предприниматели экономят время, но просто взаимодействуют с городом. Также для удобства пользования городскими цифровыми ресурсами со смартфона работает мобильное приложение, в котором представлены наиболее востребованные онлайн-сервисы платформы.</w:t>
      </w:r>
    </w:p>
    <w:p>
      <w:pPr>
        <w:pStyle w:val="BodyText"/>
      </w:pPr>
      <w:r>
        <w:t xml:space="preserve">Самыми востребованными услугами у предпринимателей оказались: электронная запись на осмотр объекта торгов, линия прямых обращений и подача заявки на ознакомление с конкурсной документацией.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http://basman.mos.ru/presscenter/news/detail/10463459.html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634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04634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2024-08-23T08:46:20Z</dcterms:created>
  <dcterms:modified xsi:type="dcterms:W3CDTF">2024-08-23T08:46:20Z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