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966e0be842a0f0442b87cc08d0b6f850a5c06"/>
    <w:p>
      <w:pPr>
        <w:pStyle w:val="Heading3"/>
      </w:pPr>
      <w:r>
        <w:t xml:space="preserve">Первым 15 ресторанам и кафе компенсировали затраты на оплату коммунальных услуг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t xml:space="preserve">Первые 15 столичных ресторанов и кафе получили компенсацию затрат на оплату коммунальных услуг за третий квартал текущего года. В них до 15 августа прошли вакцинацию от коронавируса 60 и более процентов сотрудников.</w:t>
      </w:r>
    </w:p>
    <w:p>
      <w:pPr>
        <w:pStyle w:val="BodyText"/>
      </w:pPr>
      <w:r>
        <w:t xml:space="preserve">—В общей сложности им выделено более трех с половиной миллиона рублей. Среди тех, кто может воспользоваться этой мерой поддержки со стороны Правительства Москвы, — и совсем небольшие, и крупные сетевые заведения общественного питания. Прием заявок продлится до 29 декабря, — отметила Наталья Сергунина, заместитель мэра Москвы в Правительстве Москвы.</w:t>
      </w:r>
    </w:p>
    <w:p>
      <w:pPr>
        <w:pStyle w:val="BodyText"/>
      </w:pPr>
      <w:r>
        <w:t xml:space="preserve">Сумма финансовой поддержки будет равна документально подтвержденным затратам на ЖКХ в период с июля по сентябрь 2021 года.</w:t>
      </w:r>
    </w:p>
    <w:p>
      <w:pPr>
        <w:pStyle w:val="BodyText"/>
      </w:pPr>
      <w:r>
        <w:t xml:space="preserve">Заявку на компенсацию можно оставить на портале</w:t>
      </w:r>
      <w:r>
        <w:t xml:space="preserve"> </w:t>
      </w:r>
      <w:hyperlink r:id="rId20">
        <w:r>
          <w:rPr>
            <w:rStyle w:val="Hyperlink"/>
          </w:rPr>
          <w:t xml:space="preserve">i.moscow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http://basman.mos.ru/presscenter/news/detail/10494219.html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94219.html" TargetMode="External" /><Relationship Type="http://schemas.openxmlformats.org/officeDocument/2006/relationships/hyperlink" Id="rId20" Target="https://i.moscow/measure-supports-card/b92307f9413f4ed3854752007965c7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94219.html" TargetMode="External" /><Relationship Type="http://schemas.openxmlformats.org/officeDocument/2006/relationships/hyperlink" Id="rId20" Target="https://i.moscow/measure-supports-card/b92307f9413f4ed3854752007965c7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2023-08-23T09:34:44Z</dcterms:created>
  <dcterms:modified xsi:type="dcterms:W3CDTF">2023-08-23T09:34:44Z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