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be56678cc13b73d6e04be5fc889598a5c8471"/>
    <w:p>
      <w:pPr>
        <w:pStyle w:val="Heading3"/>
      </w:pPr>
      <w:r>
        <w:t xml:space="preserve">Онлайн-инструмент «Индивидуальная траектория развития» помогает начинающим предпринимателям Москвы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Бизнесмены могут обратиться к ннлайн-инструменту «Индивидуальная траектория развития», который помогает ориентироваться в многообразии бесплатного комплексного обучения и выбирать актуальные направления для компаний.</w:t>
      </w:r>
    </w:p>
    <w:p>
      <w:pPr>
        <w:pStyle w:val="BodyText"/>
      </w:pPr>
      <w:r>
        <w:t xml:space="preserve">Он позволяет сформировать персональный план повышения профессиональных и личностных компетенций.</w:t>
      </w:r>
    </w:p>
    <w:p>
      <w:pPr>
        <w:pStyle w:val="BodyText"/>
      </w:pPr>
      <w:r>
        <w:t xml:space="preserve">Персонализированный сервис сначала оценивает профессиональные компетенции предпринимателя, а затем помогает установить желаемую цель развития.</w:t>
      </w:r>
    </w:p>
    <w:p>
      <w:pPr>
        <w:pStyle w:val="BodyText"/>
      </w:pPr>
      <w:r>
        <w:t xml:space="preserve">Цифровой помощник будет полезен не только опытным предпринимателям, желающим совершенствовать свои знания, умения и навыки, но и новичкам.</w:t>
      </w:r>
    </w:p>
    <w:p>
      <w:pPr>
        <w:pStyle w:val="BodyText"/>
      </w:pPr>
      <w:r>
        <w:t xml:space="preserve">Инструмент разработан в 2019 году, и сегодня им уже пользуются свыше 23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http://basman.mos.ru/presscenter/news/detail/10503636.html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3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3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2023-08-23T09:34:43Z</dcterms:created>
  <dcterms:modified xsi:type="dcterms:W3CDTF">2023-08-23T09:34:43Z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