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2459718d736c9605377778c5d5a580c0d7a0d"/>
    <w:p>
      <w:pPr>
        <w:pStyle w:val="Heading3"/>
      </w:pPr>
      <w:r>
        <w:t xml:space="preserve">Москва проведет конкурс на лучшее оформление магазинов и ресторанов</w:t>
      </w:r>
    </w:p>
    <w:p>
      <w:pPr>
        <w:pStyle w:val="FirstParagraph"/>
      </w:pPr>
      <w:r>
        <w:t xml:space="preserve">28.12.2021</w:t>
      </w:r>
    </w:p>
    <w:p>
      <w:pPr>
        <w:pStyle w:val="BodyText"/>
      </w:pPr>
      <w:r>
        <w:t xml:space="preserve">В проекте «Активный гражданин» выберут лучшее оформление объектов торговли и услуг к Новому году.</w:t>
      </w:r>
    </w:p>
    <w:p>
      <w:pPr>
        <w:pStyle w:val="BodyText"/>
      </w:pPr>
      <w:r>
        <w:t xml:space="preserve">Конкурс для предпринимателей пройдет в в пяти номинациях: «Лучшее оформление несетевого магазина», «Лучшее оформление сетевого магазина», «Лучшее оформление торгового центра», «Лучшее оформление предприятия общественного питания», «Лучшее оформление предприятия сферы бытовых услуг».</w:t>
      </w:r>
    </w:p>
    <w:p>
      <w:pPr>
        <w:pStyle w:val="BodyText"/>
      </w:pPr>
      <w:r>
        <w:t xml:space="preserve">Три призера в каждой получат денежный приз. Победитель получит пять миллионов рублей, за второе место предусмотрена награда в три миллиона рублей, за третье — два миллиона рублей.</w:t>
      </w:r>
    </w:p>
    <w:p>
      <w:pPr>
        <w:pStyle w:val="BodyText"/>
      </w:pPr>
      <w:r>
        <w:t xml:space="preserve">Подать заявку на участие до 13 января на портал 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http://basman.mos.ru/presscenter/news/detail/10508787.html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5087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5087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2025-02-21T21:25:34Z</dcterms:created>
  <dcterms:modified xsi:type="dcterms:W3CDTF">2025-02-21T21:25:34Z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