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87e8d11a6135b29bd28ffbe7fa80b92dbc80"/>
    <w:p>
      <w:pPr>
        <w:pStyle w:val="Heading3"/>
      </w:pPr>
      <w:r>
        <w:t xml:space="preserve">Инвестиции резидентов площадки «Алабушево» столичной ОЭЗ выросли на 12 процентов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Резиденты площадки «Алабушево», которая входит в состав особой экономической зоны «Технополис "Москва"», за три квартала прошедшего года инвестировали в производство около 3,7 миллиарда рублей.</w:t>
      </w:r>
    </w:p>
    <w:p>
      <w:pPr>
        <w:pStyle w:val="BodyText"/>
      </w:pPr>
      <w:r>
        <w:t xml:space="preserve">Наибольший приток инвестиций обеспечивают предприятия кластера медицинских технологий и представители отрасли микроэлектроники.</w:t>
      </w:r>
    </w:p>
    <w:p>
      <w:pPr>
        <w:pStyle w:val="BodyText"/>
      </w:pPr>
      <w:r>
        <w:t xml:space="preserve">Отмечается, для резидентов всех площадок предусмотрены преференции: предприятия освобождены от уплаты имущественного, транспортного, земельного налогов и таможенных пошлин.</w:t>
      </w:r>
    </w:p>
    <w:p>
      <w:pPr>
        <w:pStyle w:val="BodyText"/>
      </w:pPr>
      <w:r>
        <w:t xml:space="preserve">Стоит отметить, что «Алабушево» — одна из самых развивающихся площадок в экосистеме ОЭЗ столицы. В статусе резидента здесь работают 27 компаний, многие из которых строят объекты и находятся в активной фазе реализации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http://basman.mos.ru/presscenter/news/detail/10524011.html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24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24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2023-12-15T03:07:30Z</dcterms:created>
  <dcterms:modified xsi:type="dcterms:W3CDTF">2023-12-15T03:07:30Z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