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dc6c477294b3bbd1a5a09b2018956fef7c42a3"/>
    <w:p>
      <w:pPr>
        <w:pStyle w:val="Heading3"/>
      </w:pPr>
      <w:r>
        <w:t xml:space="preserve">Какие льготы предоставляются при уплате имущественных налогов физических лиц</w:t>
      </w:r>
    </w:p>
    <w:p>
      <w:pPr>
        <w:pStyle w:val="FirstParagraph"/>
      </w:pPr>
      <w:r>
        <w:t xml:space="preserve">26.01.2022</w:t>
      </w:r>
    </w:p>
    <w:p>
      <w:pPr>
        <w:pStyle w:val="BodyText"/>
      </w:pPr>
    </w:p>
    <w:p>
      <w:pPr>
        <w:pStyle w:val="BodyText"/>
      </w:pPr>
      <w:r>
        <w:t xml:space="preserve">Форма заявления о предоставлении налоговой льготы, порядок ее заполнения, формат представления такого заявления в электронной форме утверждены приказом ФНС России от 14.11.2017 № ММВ-7-21/897@.</w:t>
      </w:r>
      <w:r>
        <w:t xml:space="preserve"> </w:t>
      </w:r>
    </w:p>
    <w:p>
      <w:pPr>
        <w:pStyle w:val="BodyText"/>
      </w:pPr>
      <w:r>
        <w:t xml:space="preserve">К заявлению налогоплательщики вправе представить документы, подтверждающие право на льготу (либо указать реквизиты документов в заявлении).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http://basman.mos.ru/presscenter/news/detail/10581430.html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5814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5814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2023-12-13T21:36:07Z</dcterms:created>
  <dcterms:modified xsi:type="dcterms:W3CDTF">2023-12-13T21:36:07Z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