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1863845e11d06cac520d5f820d63948b11484"/>
    <w:p>
      <w:pPr>
        <w:pStyle w:val="Heading3"/>
      </w:pPr>
      <w:r>
        <w:t xml:space="preserve">Кому положены налоговые льготы по имущественным налогам физических лиц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http://basman.mos.ru/presscenter/news/detail/10581459.html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2025-02-28T08:11:25Z</dcterms:created>
  <dcterms:modified xsi:type="dcterms:W3CDTF">2025-02-28T08:11:25Z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