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1e9e9eb5fcc31ecaa4767247e49ab4b8fd1dd"/>
    <w:p>
      <w:pPr>
        <w:pStyle w:val="Heading3"/>
      </w:pPr>
      <w:r>
        <w:t xml:space="preserve">Порядок предоставления льгот по транспортному и земельному налогам организаций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http://basman.mos.ru/presscenter/news/detail/10581508.html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2025-06-11T17:29:46Z</dcterms:created>
  <dcterms:modified xsi:type="dcterms:W3CDTF">2025-06-11T17:29:46Z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