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8b7755fc501453189aaa7ed5889555c9a7f584"/>
    <w:p>
      <w:pPr>
        <w:pStyle w:val="Heading3"/>
      </w:pPr>
      <w:r>
        <w:t xml:space="preserve">Росреестр по Москве временно ограничивает личный прием граждан в Управлении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rPr>
          <w:bCs/>
          <w:b/>
        </w:rPr>
        <w:t xml:space="preserve">В связи с ухудшением санитарно-эпидемиологической ситуации, связанной с распространением нового штамма коронавирусной инфекции (омикрон), в целях обеспечения безопасности граждан и сотрудников с 24 января 2022 года в Управлении Росреестра по Москве временно, до особого распоряжения, приостановлен личный прием граждан должностными лицами.</w:t>
      </w:r>
    </w:p>
    <w:p>
      <w:pPr>
        <w:pStyle w:val="BodyText"/>
      </w:pPr>
      <w:r>
        <w:t xml:space="preserve">В Управлении организован особый режим работы, включающий дистанционный прием граждан в электронном виде (почта) и посредством телефонной связи.</w:t>
      </w:r>
      <w:r>
        <w:t xml:space="preserve"> </w:t>
      </w:r>
    </w:p>
    <w:p>
      <w:pPr>
        <w:pStyle w:val="BodyText"/>
      </w:pPr>
      <w:r>
        <w:t xml:space="preserve">При необходимости обращения в Управление предлагаем воспользоваться интернет-сервисом «</w:t>
      </w:r>
      <w:hyperlink r:id="rId20">
        <w:r>
          <w:rPr>
            <w:rStyle w:val="Hyperlink"/>
          </w:rPr>
          <w:t xml:space="preserve">обращения граждан online</w:t>
        </w:r>
      </w:hyperlink>
      <w:r>
        <w:t xml:space="preserve">», по телефону</w:t>
      </w:r>
      <w:r>
        <w:t xml:space="preserve"> </w:t>
      </w:r>
      <w:r>
        <w:t xml:space="preserve">(номера телефонов для консультирования размещены</w:t>
      </w:r>
      <w:r>
        <w:t xml:space="preserve"> </w:t>
      </w:r>
      <w:hyperlink r:id="rId21">
        <w:r>
          <w:rPr>
            <w:rStyle w:val="Hyperlink"/>
          </w:rPr>
          <w:t xml:space="preserve">на официальном сайте Росреестра</w:t>
        </w:r>
      </w:hyperlink>
      <w:r>
        <w:t xml:space="preserve">),</w:t>
      </w:r>
      <w:r>
        <w:t xml:space="preserve"> </w:t>
      </w:r>
      <w:r>
        <w:t xml:space="preserve">направлять обращения в письменном виде по почте и на электронный адрес</w:t>
      </w:r>
      <w:r>
        <w:t xml:space="preserve"> </w:t>
      </w:r>
      <w:hyperlink r:id="rId22">
        <w:r>
          <w:rPr>
            <w:rStyle w:val="Hyperlink"/>
          </w:rPr>
          <w:t xml:space="preserve">77_upr@rosreestr.ru</w:t>
        </w:r>
      </w:hyperlink>
      <w:r>
        <w:t xml:space="preserve">, а также через специальный почтовый ящик, установленный в административном здании Управления по адресу: ул. Б. Тульская, д. 15.</w:t>
      </w:r>
      <w:r>
        <w:t xml:space="preserve"> </w:t>
      </w:r>
    </w:p>
    <w:p>
      <w:pPr>
        <w:pStyle w:val="BodyText"/>
      </w:pPr>
      <w:r>
        <w:t xml:space="preserve">Обратиться за предоставлением государственных услуг Росреестра можно в центры государственных услуг «Мои Документы» города Москвы, либо в «</w:t>
      </w:r>
      <w:hyperlink r:id="rId23">
        <w:r>
          <w:rPr>
            <w:rStyle w:val="Hyperlink"/>
          </w:rPr>
          <w:t xml:space="preserve">Личном кабинете</w:t>
        </w:r>
      </w:hyperlink>
      <w:r>
        <w:t xml:space="preserve">» на официальном сайте Росреестра.</w:t>
      </w:r>
      <w:r>
        <w:t xml:space="preserve"> </w:t>
      </w:r>
    </w:p>
    <w:p>
      <w:pPr>
        <w:pStyle w:val="BodyText"/>
      </w:pPr>
      <w:r>
        <w:t xml:space="preserve">В электронном виде доступны такие</w:t>
      </w:r>
      <w:r>
        <w:t xml:space="preserve"> </w:t>
      </w:r>
      <w:hyperlink r:id="rId24">
        <w:r>
          <w:rPr>
            <w:rStyle w:val="Hyperlink"/>
          </w:rPr>
          <w:t xml:space="preserve">услуги</w:t>
        </w:r>
      </w:hyperlink>
      <w:r>
        <w:t xml:space="preserve"> </w:t>
      </w:r>
      <w:r>
        <w:t xml:space="preserve">как получение сведений и различных выписок из ЕГРН, подача заявлений на государственную регистрацию права собственности и государственный кадастровый учет объекта недвижимости, а также единую процедуру. Кроме того, в дистанционном режиме доступны сервисы</w:t>
      </w:r>
      <w:r>
        <w:t xml:space="preserve"> </w:t>
      </w:r>
      <w:hyperlink r:id="rId25">
        <w:r>
          <w:rPr>
            <w:rStyle w:val="Hyperlink"/>
          </w:rPr>
          <w:t xml:space="preserve">публичная кадастровая карта</w:t>
        </w:r>
      </w:hyperlink>
      <w:r>
        <w:t xml:space="preserve"> </w:t>
      </w:r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справочная информация по объектам недвижимости в режиме online</w:t>
        </w:r>
      </w:hyperlink>
      <w:r>
        <w:t xml:space="preserve"> </w:t>
      </w:r>
      <w:r>
        <w:t xml:space="preserve">и другие.</w:t>
      </w:r>
    </w:p>
    <w:p>
      <w:pPr>
        <w:pStyle w:val="BodyText"/>
      </w:pPr>
      <w:r>
        <w:t xml:space="preserve">Обращаем ваше внимание, что все учетно-регистрационные действия с недвижимостью производятся в штатном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http://basman.mos.ru/presscenter/news/detail/10582170.html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basman.mos.ru" TargetMode="External" /><Relationship Type="http://schemas.openxmlformats.org/officeDocument/2006/relationships/hyperlink" Id="rId27" Target="http://basman.mos.ru/presscenter/news/detail/10582170.html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5" Target="https://pkk.rosreestr.ru/" TargetMode="External" /><Relationship Type="http://schemas.openxmlformats.org/officeDocument/2006/relationships/hyperlink" Id="rId20" Target="https://rosreestr.gov.ru/wps/portal/p/cc_present/ir_egrn" TargetMode="External" /><Relationship Type="http://schemas.openxmlformats.org/officeDocument/2006/relationships/hyperlink" Id="rId24" Target="https://rosreestr.ru/site/eservices/" TargetMode="External" /><Relationship Type="http://schemas.openxmlformats.org/officeDocument/2006/relationships/hyperlink" Id="rId21" Target="https://rosreestr.ru/site/feedback/poryadok-rassmotreniya/" TargetMode="External" /><Relationship Type="http://schemas.openxmlformats.org/officeDocument/2006/relationships/hyperlink" Id="rId26" Target="https://rosreestr.ru/wps/portal/online_request" TargetMode="External" /><Relationship Type="http://schemas.openxmlformats.org/officeDocument/2006/relationships/hyperlink" Id="rId22" Target="mailto:77_upr@rosree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asman.mos.ru" TargetMode="External" /><Relationship Type="http://schemas.openxmlformats.org/officeDocument/2006/relationships/hyperlink" Id="rId27" Target="http://basman.mos.ru/presscenter/news/detail/10582170.html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5" Target="https://pkk.rosreestr.ru/" TargetMode="External" /><Relationship Type="http://schemas.openxmlformats.org/officeDocument/2006/relationships/hyperlink" Id="rId20" Target="https://rosreestr.gov.ru/wps/portal/p/cc_present/ir_egrn" TargetMode="External" /><Relationship Type="http://schemas.openxmlformats.org/officeDocument/2006/relationships/hyperlink" Id="rId24" Target="https://rosreestr.ru/site/eservices/" TargetMode="External" /><Relationship Type="http://schemas.openxmlformats.org/officeDocument/2006/relationships/hyperlink" Id="rId21" Target="https://rosreestr.ru/site/feedback/poryadok-rassmotreniya/" TargetMode="External" /><Relationship Type="http://schemas.openxmlformats.org/officeDocument/2006/relationships/hyperlink" Id="rId26" Target="https://rosreestr.ru/wps/portal/online_request" TargetMode="External" /><Relationship Type="http://schemas.openxmlformats.org/officeDocument/2006/relationships/hyperlink" Id="rId22" Target="mailto:77_upr@rosree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2025-02-28T09:35:15Z</dcterms:created>
  <dcterms:modified xsi:type="dcterms:W3CDTF">2025-02-28T09:35:15Z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