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9adffd39df2c12a5bc1f65f671292a59d3490"/>
    <w:p>
      <w:pPr>
        <w:pStyle w:val="Heading3"/>
      </w:pPr>
      <w:r>
        <w:t xml:space="preserve">Контроль над качеством водопроводной воды усилили в Москве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t xml:space="preserve">В Москве усилили контроль качества водопроводной воды в период пропуска весеннего паводка. Об этом стало известно 13 апреля.</w:t>
      </w:r>
    </w:p>
    <w:p>
      <w:pPr>
        <w:pStyle w:val="BodyText"/>
      </w:pPr>
      <w:r>
        <w:t xml:space="preserve">Так, сотрудников лабораторий и инспекции зоны санитарной охраны перевели на усиленный режим работы, увеличили количество контрольных точек с отбором проб в устьях малых рек и притоках. Стоит отметить, что в период паводка взятие проб воды в водоисточниках проводят дважды в сутки.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Агентства городских новостей «Москва», исследование воды организуют в лабораториях Центра контроля качества. Жидкость проверяют и с помощью автоматических анализаторов, которые установлены на станциях и в городской распределительной сети.</w:t>
      </w:r>
    </w:p>
    <w:p>
      <w:pPr>
        <w:pStyle w:val="BodyText"/>
      </w:pPr>
      <w:r>
        <w:t xml:space="preserve">Кстати, специальные приборы в непрерывном режиме отслеживают изменения основных показателей состава воды, характеризующих ее качество.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http://basman.mos.ru/presscenter/news/detail/10748682.html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48682.html" TargetMode="External" /><Relationship Type="http://schemas.openxmlformats.org/officeDocument/2006/relationships/hyperlink" Id="rId20" Target="https://www.mskagency.ru/materials/32036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48682.html" TargetMode="External" /><Relationship Type="http://schemas.openxmlformats.org/officeDocument/2006/relationships/hyperlink" Id="rId20" Target="https://www.mskagency.ru/materials/32036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2025-06-18T15:33:23Z</dcterms:created>
  <dcterms:modified xsi:type="dcterms:W3CDTF">2025-06-18T15:33:23Z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