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828ff2d41ef71f9f36363e4a00f80b6cfe868"/>
    <w:p>
      <w:pPr>
        <w:pStyle w:val="Heading3"/>
      </w:pPr>
      <w:r>
        <w:t xml:space="preserve">Врачи смогли поставить пять миллионов предварительных диагнозов благодаря цифровому сервису</w:t>
      </w:r>
    </w:p>
    <w:p>
      <w:pPr>
        <w:pStyle w:val="FirstParagraph"/>
      </w:pPr>
      <w:r>
        <w:t xml:space="preserve">20.04.2022</w:t>
      </w:r>
    </w:p>
    <w:p>
      <w:pPr>
        <w:pStyle w:val="BodyText"/>
      </w:pPr>
      <w:r>
        <w:t xml:space="preserve">С момента внедрения искусственного интеллекта в Москве врачи вынесли пять миллионов предварительных заключений с помощью цифрового сервиса. По статистике, предложенный платформой диагноз подтверждается в 70 процентах случаев.</w:t>
      </w:r>
    </w:p>
    <w:p>
      <w:pPr>
        <w:pStyle w:val="BodyText"/>
      </w:pPr>
      <w:r>
        <w:t xml:space="preserve">Систему поддержки принятия врачебных решений внедрили еще в 2020 году, уточнили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Отметим, что сервис выступает только помощником, окончательное решение остается за врачом. Только с начала этого года медики поставили свыше 1,6 миллиона диагнозов с помощью искусственного интеллекта. После предварительного заключения врач направляет пациента на диагностику и при необходимости назначает ему исследования или консультации у специалистов узкого профиля.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http://basman.mos.ru/presscenter/news/detail/10763280.html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763280.html" TargetMode="External" /><Relationship Type="http://schemas.openxmlformats.org/officeDocument/2006/relationships/hyperlink" Id="rId20" Target="https://www.mos.ru/news/item/10548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763280.html" TargetMode="External" /><Relationship Type="http://schemas.openxmlformats.org/officeDocument/2006/relationships/hyperlink" Id="rId20" Target="https://www.mos.ru/news/item/10548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2025-08-01T11:37:16Z</dcterms:created>
  <dcterms:modified xsi:type="dcterms:W3CDTF">2025-08-01T11:37:16Z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