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омещения-на-районе-выставили-на-продажу"/>
    <w:p>
      <w:pPr>
        <w:pStyle w:val="Heading3"/>
      </w:pPr>
      <w:r>
        <w:t xml:space="preserve">Помещения на районе выставили на продажу</w:t>
      </w:r>
    </w:p>
    <w:p>
      <w:pPr>
        <w:pStyle w:val="FirstParagraph"/>
      </w:pPr>
      <w:r>
        <w:t xml:space="preserve">28.09.2022</w:t>
      </w:r>
    </w:p>
    <w:p>
      <w:pPr>
        <w:pStyle w:val="BodyText"/>
      </w:pPr>
      <w:r>
        <w:t xml:space="preserve">Предприниматели смогут приобрести новые помещения в районе. В них можно открыть салон красоты, образовательный центр, художественную студию или офис. Об этом стало известно 28 сентября.</w:t>
      </w:r>
    </w:p>
    <w:p>
      <w:pPr>
        <w:pStyle w:val="BodyText"/>
      </w:pPr>
      <w:r>
        <w:t xml:space="preserve">Объекты расположены в оживленных прогулочных зонах. Прием заявок на участие в торгах уже идет и завершится с 3 по 19 октября.</w:t>
      </w:r>
    </w:p>
    <w:p>
      <w:pPr>
        <w:pStyle w:val="BodyText"/>
      </w:pPr>
      <w:r>
        <w:t xml:space="preserve">Сами аукционы пройдут на электронной площадке «Росэлторг». Принять в них участие могут любые юридические лица, в том числе индивидуальные предприниматели,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Крупное помещение площадью 575,4 квадратного метра находится на улице Земляной Вал. Объект площадью 118,3 квадратного метра расположен на Малом Харитоньевском переулке.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http://basman.mos.ru/presscenter/news/detail/11076847.html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076847.html" TargetMode="External" /><Relationship Type="http://schemas.openxmlformats.org/officeDocument/2006/relationships/hyperlink" Id="rId20" Target="https://www.mos.ru/news/item/11373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076847.html" TargetMode="External" /><Relationship Type="http://schemas.openxmlformats.org/officeDocument/2006/relationships/hyperlink" Id="rId20" Target="https://www.mos.ru/news/item/11373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2024-05-27T01:17:20Z</dcterms:created>
  <dcterms:modified xsi:type="dcterms:W3CDTF">2024-05-27T01:17:20Z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