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4b5f64b1c79dcba790bcb3b002889eace805b7"/>
    <w:p>
      <w:pPr>
        <w:pStyle w:val="Heading3"/>
      </w:pPr>
      <w:r>
        <w:t xml:space="preserve">Участники проекта «Активный гражданин» выберут названия для 45 новых улиц, скверов и площадей</w:t>
      </w:r>
    </w:p>
    <w:p>
      <w:pPr>
        <w:pStyle w:val="FirstParagraph"/>
      </w:pPr>
      <w:r>
        <w:t xml:space="preserve">12.10.2022</w:t>
      </w:r>
    </w:p>
    <w:p>
      <w:pPr>
        <w:pStyle w:val="BodyText"/>
      </w:pPr>
      <w:r>
        <w:t xml:space="preserve">Новая серия голосований пройдет в проекте «Активный гражданин». Жители столицы смогут предложить варианты названий для 45 новых городских объектов. Среди них: улицы, скверы, площади и аллеи.</w:t>
      </w:r>
    </w:p>
    <w:p>
      <w:pPr>
        <w:pStyle w:val="BodyText"/>
      </w:pPr>
      <w:r>
        <w:t xml:space="preserve">Новые объекты расположены в восьми административных округах Москвы, в том числе и в Южном.</w:t>
      </w:r>
    </w:p>
    <w:p>
      <w:pPr>
        <w:pStyle w:val="BodyText"/>
      </w:pPr>
      <w:r>
        <w:t xml:space="preserve">Как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Москвы, тематические голосования будут регулярно открываться в октябре и ноябре. Процесс пройдет в два этапа. На первом жители смогут прислать свои идеи. Затем специалисты выберут самые популярные и яркие предложения, а позже их вынесут во второй этап голосования.</w:t>
      </w:r>
    </w:p>
    <w:p>
      <w:pPr>
        <w:pStyle w:val="BodyText"/>
      </w:pPr>
      <w:r>
        <w:t xml:space="preserve">На страницах опросов участники найдут всю информацию о новой улице, справку о той местности, в которой она находится, а также предложения специалистов о том, как можно назвать объект.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http://basman.mos.ru/presscenter/news/detail/11102237.html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102237.html" TargetMode="External" /><Relationship Type="http://schemas.openxmlformats.org/officeDocument/2006/relationships/hyperlink" Id="rId20" Target="https://www.mos.ru/news/item/11432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102237.html" TargetMode="External" /><Relationship Type="http://schemas.openxmlformats.org/officeDocument/2006/relationships/hyperlink" Id="rId20" Target="https://www.mos.ru/news/item/11432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2025-08-05T14:42:40Z</dcterms:created>
  <dcterms:modified xsi:type="dcterms:W3CDTF">2025-08-05T14:42:40Z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