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771bdc29b0c3607f7c904763d0588eaa993a0"/>
    <w:p>
      <w:pPr>
        <w:pStyle w:val="Heading3"/>
      </w:pPr>
      <w:r>
        <w:t xml:space="preserve">О введении с 1 января 2023 бездекларационного порядка администрирования налога на имущество организаций от кадастровой стоимости</w:t>
      </w:r>
    </w:p>
    <w:p>
      <w:pPr>
        <w:pStyle w:val="FirstParagraph"/>
      </w:pPr>
      <w:r>
        <w:t xml:space="preserve">24.01.2023</w:t>
      </w:r>
    </w:p>
    <w:p>
      <w:pPr>
        <w:pStyle w:val="BodyText"/>
      </w:pPr>
      <w:r>
        <w:rPr>
          <w:bCs/>
          <w:b/>
        </w:rP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стоимость.</w:t>
      </w:r>
    </w:p>
    <w:p>
      <w:pPr>
        <w:pStyle w:val="BodyText"/>
      </w:pPr>
      <w:r>
        <w:t xml:space="preserve">За налоговый период 2022 года и последующие периоды налогоплательщики – российские организации не включают 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стоимость.</w:t>
      </w:r>
    </w:p>
    <w:p>
      <w:pPr>
        <w:pStyle w:val="BodyText"/>
      </w:pPr>
      <w:r>
        <w:t xml:space="preserve">В случае, если у налогоплательщика – российской организации в истекшем налоговом периоде имеются только вышеуказанные объекты налогообложения, то налоговая декларация не представляется.</w:t>
      </w:r>
    </w:p>
    <w:p>
      <w:pPr>
        <w:pStyle w:val="BodyText"/>
      </w:pPr>
      <w:r>
        <w:t xml:space="preserve"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 недвижимости.</w:t>
      </w:r>
    </w:p>
    <w:p>
      <w:pPr>
        <w:pStyle w:val="BodyText"/>
      </w:pPr>
      <w:r>
        <w:t xml:space="preserve">В случае выявления расхождений сведений, просим сообщить об этом в налоговый орган по месту нахождения недвижимого имущества с указанием выявленных несоответствий и приложением документов-оснований о характеристиках соответствующих объектов.</w:t>
      </w:r>
    </w:p>
    <w:p>
      <w:pPr>
        <w:pStyle w:val="BodyText"/>
      </w:pPr>
      <w:r>
        <w:t xml:space="preserve">Порядок предоставления налоговых льгот по транспортному, земельному налогам и налогу на имущества организаций, исчисляемого по объектам из кадастровой стоимости:</w:t>
      </w:r>
    </w:p>
    <w:p>
      <w:pPr>
        <w:pStyle w:val="BodyText"/>
      </w:pPr>
      <w:r>
        <w:t xml:space="preserve">Российским организациям в отношении объектов, налоговая база по которым определяется как их кадастровая стоимость, имеющим право на льготы, необходимо направить в налоговый орган заявление налогоплательщика-организации о предоставлении налоговой льготы;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http://basman.mos.ru/presscenter/news/detail/11364210.html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364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364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2025-04-22T21:51:14Z</dcterms:created>
  <dcterms:modified xsi:type="dcterms:W3CDTF">2025-04-22T21:51:14Z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