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b2e2517eb068a512410e1136285060e9547db"/>
    <w:p>
      <w:pPr>
        <w:pStyle w:val="Heading3"/>
      </w:pPr>
      <w:r>
        <w:t xml:space="preserve">ИФНС № 3 приглашает 20 июля на семинар "Единый налоговый счет (ЕНС)"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http://basman.mos.ru/presscenter/news/detail/11711303.html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1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2025-02-27T17:51:55Z</dcterms:created>
  <dcterms:modified xsi:type="dcterms:W3CDTF">2025-02-27T17:51:55Z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