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6ffa044c926583ec1cebb08e870cefb6f8d62b"/>
    <w:p>
      <w:pPr>
        <w:pStyle w:val="Heading3"/>
      </w:pPr>
      <w:r>
        <w:t xml:space="preserve">Жители района проголосуют за лучшие отреставрированные объекты в столице</w:t>
      </w:r>
    </w:p>
    <w:p>
      <w:pPr>
        <w:pStyle w:val="FirstParagraph"/>
      </w:pPr>
      <w:r>
        <w:t xml:space="preserve">27.07.2023</w:t>
      </w:r>
    </w:p>
    <w:p>
      <w:pPr>
        <w:pStyle w:val="BodyText"/>
      </w:pPr>
      <w:r>
        <w:t xml:space="preserve">Жителей района 27 июля пригласили проголосовать за главный дом городской усадьбы XVIII века в Подсосенском переулке в опросе на портале «Активный гражданин».</w:t>
      </w:r>
    </w:p>
    <w:p>
      <w:pPr>
        <w:pStyle w:val="BodyText"/>
      </w:pPr>
      <w:r>
        <w:t xml:space="preserve">Москвичи оценивают результаты программы «1 рубль за квадратный метр в год» и выбирают лучшие отреставрированные объекты. Дом в Подсосенском пришлось восстанавливать буквально из руин, воссоздавать внешний и внутренний облик по сохранившимся фрагментам и архивным документам, отметили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t xml:space="preserve">Напомним, что участник программы должен за пять лет восстановить объект культурного наследия. В обмен на это он сможет пользоваться льготной ставкой аренды в течение 49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http://basman.mos.ru/presscenter/news/detail/11740007.html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1740007.html" TargetMode="External" /><Relationship Type="http://schemas.openxmlformats.org/officeDocument/2006/relationships/hyperlink" Id="rId20" Target="https://www.mos.ru/news/item/12720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1740007.html" TargetMode="External" /><Relationship Type="http://schemas.openxmlformats.org/officeDocument/2006/relationships/hyperlink" Id="rId20" Target="https://www.mos.ru/news/item/12720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2025-08-05T14:42:39Z</dcterms:created>
  <dcterms:modified xsi:type="dcterms:W3CDTF">2025-08-05T14:42:39Z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