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dc179b34ad02381dc13230c037095bc8d4290"/>
    <w:p>
      <w:pPr>
        <w:pStyle w:val="Heading3"/>
      </w:pPr>
      <w:r>
        <w:t xml:space="preserve">Сотрудники МГТУ имени Баумана подвели итоги тематической программы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26.12.2023</w:t>
      </w:r>
    </w:p>
    <w:p>
      <w:pPr>
        <w:pStyle w:val="BodyText"/>
      </w:pPr>
      <w:r>
        <w:t xml:space="preserve">Сотрудники Московского государственного технологического университета имени Николая Баумана 25 декабря подвели итоги программы «Бауманская школа будущих инженеров — 9».</w:t>
      </w:r>
    </w:p>
    <w:p>
      <w:pPr>
        <w:pStyle w:val="BodyText"/>
      </w:pPr>
      <w:r>
        <w:t xml:space="preserve">Участие в нем приняли около 1,5 тысячи учеников проекта предпрофессионального образования «Инженерный класс в московской школе».</w:t>
      </w:r>
    </w:p>
    <w:p>
      <w:pPr>
        <w:pStyle w:val="BodyText"/>
      </w:pPr>
      <w:r>
        <w:t xml:space="preserve">— В рамках мероприятия мы провели 17 образовательно-просветительских мероприятий по инновационным направлениям развития науки и техники. На всех занятиях участников курировали ведущие преподаватели и профессора университета, — проинформировали в пресс-службе образовательного учреждения.</w:t>
      </w:r>
    </w:p>
    <w:p>
      <w:pPr>
        <w:pStyle w:val="BodyText"/>
      </w:pPr>
      <w:r>
        <w:t xml:space="preserve">Также организаторы реализовали дополнительные общеразвивающие программы по пяти научно-техническим направлениям, обеспечивающим подготовку к олимпиадам.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http://basman.mos.ru/presscenter/news/detail/12077473.html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077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077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2024-08-20T07:08:52Z</dcterms:created>
  <dcterms:modified xsi:type="dcterms:W3CDTF">2024-08-20T07:08:52Z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