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ef2125bd55fdb23b3e0671a1113c852112cf26"/>
    <w:p>
      <w:pPr>
        <w:pStyle w:val="Heading3"/>
      </w:pPr>
      <w:r>
        <w:t xml:space="preserve">Работы выставки «Нетстен» предложили оценить на платформе «Активный гражданин»</w:t>
      </w:r>
    </w:p>
    <w:p>
      <w:pPr>
        <w:pStyle w:val="FirstParagraph"/>
      </w:pPr>
      <w:r>
        <w:t xml:space="preserve">29.05.2024</w:t>
      </w:r>
    </w:p>
    <w:p>
      <w:pPr>
        <w:pStyle w:val="BodyText"/>
      </w:pPr>
      <w:r>
        <w:t xml:space="preserve">29.05.2024</w:t>
      </w:r>
    </w:p>
    <w:p>
      <w:pPr>
        <w:pStyle w:val="BodyText"/>
      </w:pPr>
      <w:r>
        <w:t xml:space="preserve">Выставку «Нетстен» разместили под открытым небом около Курского вокзала. Фото: сайт мэра Москвы</w:t>
      </w:r>
    </w:p>
    <w:p>
      <w:pPr>
        <w:pStyle w:val="BodyText"/>
      </w:pPr>
      <w:r>
        <w:t xml:space="preserve">Работы выставки «Нетстен», которая находится под открытым небом около Курского вокзала, 28 мая москвичам предложили оценить на портале «Активный гражданин».</w:t>
      </w:r>
    </w:p>
    <w:p>
      <w:pPr>
        <w:pStyle w:val="BodyText"/>
      </w:pPr>
      <w:r>
        <w:t xml:space="preserve">Свои граффити представили шесть мастеров. Оставить свой голос за понравившуюся работу уличного художника можно на платформе «Активный гражданин», тем самым приблизив его к победе в конкурсе.</w:t>
      </w:r>
    </w:p>
    <w:p>
      <w:pPr>
        <w:pStyle w:val="BodyText"/>
      </w:pPr>
      <w:r>
        <w:t xml:space="preserve">Тема экспозиции в этом году — «Ритм города». Перед художниками стояла цель показать преображение столицы в течение суток.</w:t>
      </w:r>
    </w:p>
    <w:p>
      <w:pPr>
        <w:pStyle w:val="BodyText"/>
      </w:pPr>
      <w:r>
        <w:t xml:space="preserve">Длина выставочного бетонного полотна составила 72,5 метра, а в высоту достигла 2,5 метра. Его разделили на шесть частей, рисунок на каждой из которых отображает определенный временной интервал.</w:t>
      </w:r>
    </w:p>
    <w:p>
      <w:pPr>
        <w:pStyle w:val="BodyText"/>
      </w:pPr>
      <w:r>
        <w:t xml:space="preserve">Выставку курирует Комитет по архитектуре и градостроительству столицы,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 Художники-победители открытого голосования получат памятные награды от проекта «Активный гражданин» и Москомархитектуры.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http://basman.mos.ru/presscenter/news/detail/12395101.html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5101.html" TargetMode="External" /><Relationship Type="http://schemas.openxmlformats.org/officeDocument/2006/relationships/hyperlink" Id="rId20" Target="https://www.mos.ru/news/item/13912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95101.html" TargetMode="External" /><Relationship Type="http://schemas.openxmlformats.org/officeDocument/2006/relationships/hyperlink" Id="rId20" Target="https://www.mos.ru/news/item/13912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2024-06-04T16:59:24Z</dcterms:created>
  <dcterms:modified xsi:type="dcterms:W3CDTF">2024-06-04T16:59:24Z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