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cd99c018a13b109f023eca23484e30cd60198"/>
    <w:p>
      <w:pPr>
        <w:pStyle w:val="Heading3"/>
      </w:pPr>
      <w:r>
        <w:t xml:space="preserve">Всероссийский конкурс лучших практик трудоустройства молодежи 2024 года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17 июня стартует Всероссийский конкурс лучших практик трудоустройства молодежи 2024 года, проводимый Минтрудом России среди организаций, осуществляющие трудоустройство молодежи в различных сферах экономики на территории Российской Федерации.</w:t>
      </w:r>
    </w:p>
    <w:p>
      <w:pPr>
        <w:pStyle w:val="BodyText"/>
      </w:pPr>
      <w:r>
        <w:t xml:space="preserve">Информация о Конкурсе, включая списки победителей, публикуется на сайте Минтруда России:</w:t>
      </w:r>
      <w:r>
        <w:t xml:space="preserve"> </w:t>
      </w:r>
      <w:hyperlink r:id="rId20">
        <w:r>
          <w:rPr>
            <w:rStyle w:val="Hyperlink"/>
          </w:rPr>
          <w:t xml:space="preserve">https://mintrud.gov.ru/events/1387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http://basman.mos.ru/presscenter/news/detail/12513079.html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13079.html" TargetMode="External" /><Relationship Type="http://schemas.openxmlformats.org/officeDocument/2006/relationships/hyperlink" Id="rId20" Target="https://ok.ru/dk?cmd=logExternal&amp;st.cmd=logExternal&amp;st.sig=Y2w966_K9qtQJIAFE3TLry-b8RLUGODD2ejW2YpSn9yOgb_f8JJr4bs9H-d4bbN2fKx-AX7HLHUVpQnOKvl16DpqmsfmxtA&amp;st.link=https%3A%2F%2Fmintrud.gov.ru%2Fevents%2F1387&amp;st.name=externalLinkRedirect&amp;st.tid=1572191103112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13079.html" TargetMode="External" /><Relationship Type="http://schemas.openxmlformats.org/officeDocument/2006/relationships/hyperlink" Id="rId20" Target="https://ok.ru/dk?cmd=logExternal&amp;st.cmd=logExternal&amp;st.sig=Y2w966_K9qtQJIAFE3TLry-b8RLUGODD2ejW2YpSn9yOgb_f8JJr4bs9H-d4bbN2fKx-AX7HLHUVpQnOKvl16DpqmsfmxtA&amp;st.link=https%3A%2F%2Fmintrud.gov.ru%2Fevents%2F1387&amp;st.name=externalLinkRedirect&amp;st.tid=1572191103112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2024-12-09T16:00:28Z</dcterms:created>
  <dcterms:modified xsi:type="dcterms:W3CDTF">2024-12-09T16:00:28Z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