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6533fb4f623d6b41740dbca725fdc3d99ab8a"/>
    <w:p>
      <w:pPr>
        <w:pStyle w:val="Heading3"/>
      </w:pPr>
      <w:r>
        <w:t xml:space="preserve">График проведения выбинаров с налогоплательщиками на 4 квартал 2024 года ИФНС России №9 по г. Москве</w:t>
      </w:r>
    </w:p>
    <w:p>
      <w:pPr>
        <w:pStyle w:val="FirstParagraph"/>
      </w:pPr>
      <w:r>
        <w:t xml:space="preserve">02.10.2024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center"/>
            </w:pPr>
            <w:r>
              <w:t xml:space="preserve">Инспекция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Дата и время проведения семинара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Тема мероприятия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Ссылка на платформу, предназначенную для проведения вебинара (пример : http:b10031.vr.mirapolis.ru/mira/s/G3m6Ww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Ф.И.О. и контактные телефоны для справок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7709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11.10.2024 14:00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Единый налоговый счет. Порядок заполнения реквизитов в платежных документах.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http://b10031.vr.mirapolis.ru/mira/s/n0YIvG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Воронкова Е.А. 13-012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7709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25.10.2024 10:00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Порядок расчета НДФЛ налоговыми агентами с 01.01.2025г. Преимущества перехода на обмен электронными счетами-фактурами.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http://b10031.vr.mirapolis.ru/mira/s/wIj6v2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Макарова А.В.  13-124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7709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08.11.2024 14:00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Направление сводных налоговых уведомлений по имущественным налогам физических лиц.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http://b10031.vr.mirapolis.ru/mira/s/kIycZ1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Королева Т.Н. 13-017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7709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22.11.2024 10:00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Направление сводных налоговых уведомлений по имущественным налогам физических лиц.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http://b10031.vr.mirapolis.ru/mira/s/bEFw85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Королева Т.Н. 13-017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7709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05.12.2024 14:00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Порядок заполнения Налогового расчета сумм доходов, выплаченных иностранным организациям, и сумм удержанных налогов. Основные изменения в законодательстве по налогу на прибыль организаций с 01.01.2025. Преимущества перехода на обмен электронными счетами-фактурами.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http://b10031.vr.mirapolis.ru/mira/s/Vj4wNu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Кроленко А.В. 13-119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http://basman.mos.ru/presscenter/news/detail/12593008.html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5930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5930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2025-03-01T21:27:13Z</dcterms:created>
  <dcterms:modified xsi:type="dcterms:W3CDTF">2025-03-01T21:27:13Z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